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DF8EC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65C7DB39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8"/>
          <w:szCs w:val="28"/>
          <w:lang w:eastAsia="ru-RU"/>
        </w:rPr>
      </w:pPr>
      <w:r>
        <w:rPr>
          <w:rFonts w:hint="default" w:eastAsia="Times New Roman" w:cstheme="minorHAnsi"/>
          <w:color w:val="7E7E7E" w:themeColor="text1" w:themeTint="80"/>
          <w:sz w:val="28"/>
          <w:szCs w:val="28"/>
          <w:lang w:val="kk-KZ" w:eastAsia="ru-RU"/>
        </w:rPr>
        <w:t>КГ</w:t>
      </w:r>
      <w:r>
        <w:rPr>
          <w:rFonts w:eastAsia="Times New Roman" w:cstheme="minorHAnsi"/>
          <w:color w:val="7E7E7E" w:themeColor="text1" w:themeTint="80"/>
          <w:sz w:val="28"/>
          <w:szCs w:val="28"/>
          <w:lang w:eastAsia="ru-RU"/>
        </w:rPr>
        <w:t>У</w:t>
      </w:r>
      <w:r>
        <w:rPr>
          <w:rFonts w:eastAsia="Times New Roman" w:cstheme="minorHAnsi"/>
          <w:color w:val="7E7E7E" w:themeColor="text1" w:themeTint="80"/>
          <w:sz w:val="28"/>
          <w:szCs w:val="28"/>
          <w:lang w:val="kk-KZ" w:eastAsia="ru-RU"/>
        </w:rPr>
        <w:t xml:space="preserve"> </w:t>
      </w:r>
      <w:r>
        <w:rPr>
          <w:rFonts w:eastAsia="Times New Roman" w:cstheme="minorHAnsi"/>
          <w:color w:val="7E7E7E" w:themeColor="text1" w:themeTint="80"/>
          <w:sz w:val="28"/>
          <w:szCs w:val="28"/>
          <w:lang w:eastAsia="ru-RU"/>
        </w:rPr>
        <w:t>"</w:t>
      </w:r>
      <w:r>
        <w:rPr>
          <w:rFonts w:eastAsia="Times New Roman" w:cstheme="minorHAnsi"/>
          <w:color w:val="7E7E7E" w:themeColor="text1" w:themeTint="80"/>
          <w:sz w:val="28"/>
          <w:szCs w:val="28"/>
          <w:lang w:val="kk-KZ" w:eastAsia="ru-RU"/>
        </w:rPr>
        <w:t>Средняя школа имени Н</w:t>
      </w:r>
      <w:r>
        <w:rPr>
          <w:rFonts w:eastAsia="Times New Roman" w:cstheme="minorHAnsi"/>
          <w:color w:val="7E7E7E" w:themeColor="text1" w:themeTint="80"/>
          <w:sz w:val="28"/>
          <w:szCs w:val="28"/>
          <w:lang w:eastAsia="ru-RU"/>
        </w:rPr>
        <w:t>.Аладабергенова"</w:t>
      </w:r>
    </w:p>
    <w:p w14:paraId="18128CB8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7AC70C50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1A5E1FB9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3F2C2216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46654F49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26AE4CE0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47EB6A0B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6FDAEED4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33A3C110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0AA61D3D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70E16E09">
      <w:pPr>
        <w:spacing w:after="0" w:line="240" w:lineRule="atLeast"/>
        <w:jc w:val="center"/>
        <w:rPr>
          <w:rFonts w:eastAsia="Times New Roman" w:cstheme="minorHAnsi"/>
          <w:b/>
          <w:color w:val="7E7E7E" w:themeColor="text1" w:themeTint="80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7E7E7E" w:themeColor="text1" w:themeTint="80"/>
          <w:sz w:val="32"/>
          <w:szCs w:val="32"/>
          <w:lang w:eastAsia="ru-RU"/>
        </w:rPr>
        <w:t>Проект:</w:t>
      </w:r>
    </w:p>
    <w:p w14:paraId="171ED477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  <w:r>
        <w:rPr>
          <w:rFonts w:cstheme="minorHAnsi"/>
          <w:b/>
          <w:color w:val="7E7E7E" w:themeColor="text1" w:themeTint="80"/>
          <w:sz w:val="32"/>
          <w:szCs w:val="32"/>
        </w:rPr>
        <w:t>проведения исследования урока  в действии с использованием подхода «</w:t>
      </w:r>
      <w:r>
        <w:rPr>
          <w:rFonts w:cstheme="minorHAnsi"/>
          <w:b/>
          <w:color w:val="7E7E7E" w:themeColor="text1" w:themeTint="80"/>
          <w:sz w:val="32"/>
          <w:szCs w:val="32"/>
          <w:lang w:val="en-US"/>
        </w:rPr>
        <w:t>Lesson</w:t>
      </w:r>
      <w:r>
        <w:rPr>
          <w:rFonts w:cstheme="minorHAnsi"/>
          <w:b/>
          <w:color w:val="7E7E7E" w:themeColor="text1" w:themeTint="80"/>
          <w:sz w:val="32"/>
          <w:szCs w:val="32"/>
        </w:rPr>
        <w:t xml:space="preserve"> </w:t>
      </w:r>
      <w:r>
        <w:rPr>
          <w:rFonts w:cstheme="minorHAnsi"/>
          <w:b/>
          <w:color w:val="7E7E7E" w:themeColor="text1" w:themeTint="80"/>
          <w:sz w:val="32"/>
          <w:szCs w:val="32"/>
          <w:lang w:val="en-US"/>
        </w:rPr>
        <w:t>Study</w:t>
      </w:r>
      <w:r>
        <w:rPr>
          <w:rFonts w:cstheme="minorHAnsi"/>
          <w:b/>
          <w:color w:val="7E7E7E" w:themeColor="text1" w:themeTint="80"/>
          <w:sz w:val="32"/>
          <w:szCs w:val="32"/>
        </w:rPr>
        <w:t>»</w:t>
      </w:r>
    </w:p>
    <w:p w14:paraId="6CC4B0C3">
      <w:pPr>
        <w:shd w:val="clear" w:color="auto" w:fill="FFFFFF"/>
        <w:spacing w:after="101" w:line="240" w:lineRule="auto"/>
        <w:jc w:val="center"/>
        <w:rPr>
          <w:rFonts w:eastAsia="Times New Roman" w:cstheme="minorHAnsi"/>
          <w:b/>
          <w:bCs/>
          <w:color w:val="7E7E7E" w:themeColor="text1" w:themeTint="80"/>
          <w:sz w:val="36"/>
          <w:szCs w:val="36"/>
          <w:lang w:eastAsia="ru-RU"/>
        </w:rPr>
      </w:pPr>
      <w:r>
        <w:rPr>
          <w:rFonts w:cstheme="minorHAnsi"/>
          <w:b/>
          <w:color w:val="7E7E7E" w:themeColor="text1" w:themeTint="80"/>
          <w:sz w:val="32"/>
          <w:szCs w:val="32"/>
        </w:rPr>
        <w:t xml:space="preserve">Тема: </w:t>
      </w:r>
      <w:r>
        <w:rPr>
          <w:rFonts w:eastAsia="Times New Roman" w:cstheme="minorHAnsi"/>
          <w:b/>
          <w:bCs/>
          <w:color w:val="7E7E7E" w:themeColor="text1" w:themeTint="80"/>
          <w:sz w:val="36"/>
          <w:szCs w:val="36"/>
          <w:lang w:eastAsia="ru-RU"/>
        </w:rPr>
        <w:t xml:space="preserve">«Развитие функциональной грамотности </w:t>
      </w:r>
    </w:p>
    <w:p w14:paraId="2F45C773">
      <w:pPr>
        <w:shd w:val="clear" w:color="auto" w:fill="FFFFFF"/>
        <w:spacing w:after="101" w:line="240" w:lineRule="auto"/>
        <w:jc w:val="center"/>
        <w:rPr>
          <w:rFonts w:eastAsia="Times New Roman" w:cstheme="minorHAnsi"/>
          <w:b/>
          <w:bCs/>
          <w:color w:val="7E7E7E" w:themeColor="text1" w:themeTint="8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7E7E7E" w:themeColor="text1" w:themeTint="80"/>
          <w:sz w:val="36"/>
          <w:szCs w:val="36"/>
          <w:lang w:eastAsia="ru-RU"/>
        </w:rPr>
        <w:t xml:space="preserve">через смысловое прочтение»  </w:t>
      </w:r>
    </w:p>
    <w:p w14:paraId="40890EBB">
      <w:pPr>
        <w:shd w:val="clear" w:color="auto" w:fill="FFFFFF"/>
        <w:spacing w:after="101" w:line="240" w:lineRule="auto"/>
        <w:jc w:val="center"/>
        <w:rPr>
          <w:rFonts w:eastAsia="Times New Roman" w:cstheme="minorHAnsi"/>
          <w:color w:val="7E7E7E" w:themeColor="text1" w:themeTint="8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7E7E7E" w:themeColor="text1" w:themeTint="80"/>
          <w:sz w:val="36"/>
          <w:szCs w:val="36"/>
          <w:lang w:eastAsia="ru-RU"/>
        </w:rPr>
        <w:t>с использованием подхода Lesson Study</w:t>
      </w:r>
    </w:p>
    <w:p w14:paraId="5B1FDCFD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color w:val="7E7E7E" w:themeColor="text1" w:themeTint="80"/>
          <w:sz w:val="32"/>
          <w:szCs w:val="32"/>
        </w:rPr>
        <w:t>.</w:t>
      </w:r>
    </w:p>
    <w:p w14:paraId="45DEAA01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21DD7609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59E7AD2B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407FDFCF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3C1466AC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4FE9AF33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63EA6251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6A20D851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0EB65CD1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43CA84D2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785AB40C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42A5C381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702842BE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03221AB1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23783DDA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2F0462D5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36F56E0E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188EB6D3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4A2F62F8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</w:p>
    <w:p w14:paraId="7A8656FA">
      <w:pPr>
        <w:spacing w:after="0" w:line="240" w:lineRule="atLeast"/>
        <w:jc w:val="center"/>
        <w:rPr>
          <w:rFonts w:cstheme="minorHAnsi"/>
          <w:b/>
          <w:color w:val="7E7E7E" w:themeColor="text1" w:themeTint="80"/>
          <w:sz w:val="32"/>
          <w:szCs w:val="32"/>
        </w:rPr>
      </w:pPr>
      <w:r>
        <w:rPr>
          <w:rFonts w:cstheme="minorHAnsi"/>
          <w:b/>
          <w:color w:val="7E7E7E" w:themeColor="text1" w:themeTint="80"/>
          <w:sz w:val="32"/>
          <w:szCs w:val="32"/>
        </w:rPr>
        <w:t xml:space="preserve"> Ответственный: Фролова М.П.</w:t>
      </w:r>
    </w:p>
    <w:p w14:paraId="624FEDF8">
      <w:pPr>
        <w:shd w:val="clear" w:color="auto" w:fill="FFFFFF"/>
        <w:spacing w:after="101" w:line="240" w:lineRule="auto"/>
        <w:jc w:val="center"/>
        <w:rPr>
          <w:rFonts w:cstheme="minorHAnsi"/>
          <w:b/>
          <w:color w:val="585858" w:themeColor="text1" w:themeTint="A6"/>
          <w:sz w:val="20"/>
          <w:szCs w:val="20"/>
        </w:rPr>
      </w:pPr>
    </w:p>
    <w:p w14:paraId="707BF6EE">
      <w:pPr>
        <w:shd w:val="clear" w:color="auto" w:fill="FFFFFF"/>
        <w:spacing w:after="101" w:line="240" w:lineRule="auto"/>
        <w:jc w:val="center"/>
        <w:rPr>
          <w:rFonts w:cstheme="minorHAnsi"/>
          <w:b/>
          <w:color w:val="585858" w:themeColor="text1" w:themeTint="A6"/>
          <w:sz w:val="20"/>
          <w:szCs w:val="20"/>
          <w:lang w:val="kk-KZ"/>
        </w:rPr>
      </w:pPr>
      <w:r>
        <w:rPr>
          <w:rFonts w:cstheme="minorHAnsi"/>
          <w:b/>
          <w:color w:val="585858" w:themeColor="text1" w:themeTint="A6"/>
          <w:sz w:val="20"/>
          <w:szCs w:val="20"/>
        </w:rPr>
        <w:t>ОТЧЁТ О ПРОДЕЛАННОЙ РАБОТЕ ПО ПОДХОДУ LESSON ST</w:t>
      </w: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U</w:t>
      </w:r>
      <w:r>
        <w:rPr>
          <w:rFonts w:cstheme="minorHAnsi"/>
          <w:b/>
          <w:color w:val="585858" w:themeColor="text1" w:themeTint="A6"/>
          <w:sz w:val="20"/>
          <w:szCs w:val="20"/>
        </w:rPr>
        <w:t>DY</w:t>
      </w:r>
    </w:p>
    <w:p w14:paraId="67BE416B">
      <w:pPr>
        <w:shd w:val="clear" w:color="auto" w:fill="FFFFFF"/>
        <w:spacing w:after="101" w:line="240" w:lineRule="auto"/>
        <w:jc w:val="center"/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val="kk-KZ"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 xml:space="preserve">Исследование по проблеме </w:t>
      </w:r>
    </w:p>
    <w:p w14:paraId="5815356B">
      <w:pPr>
        <w:shd w:val="clear" w:color="auto" w:fill="FFFFFF"/>
        <w:spacing w:after="101" w:line="240" w:lineRule="auto"/>
        <w:jc w:val="center"/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val="kk-KZ"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«Развитие функциональной грамотности через смысловое прочтение»</w:t>
      </w:r>
    </w:p>
    <w:p w14:paraId="12BA93D0">
      <w:pPr>
        <w:shd w:val="clear" w:color="auto" w:fill="FFFFFF"/>
        <w:spacing w:after="101" w:line="240" w:lineRule="auto"/>
        <w:jc w:val="center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 xml:space="preserve"> с использованием подхода Lesson Study</w:t>
      </w:r>
    </w:p>
    <w:p w14:paraId="704841E8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</w:t>
      </w:r>
      <w:r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  <w:t>о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  <w:t>2-ой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 четверти 202</w:t>
      </w:r>
      <w:r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  <w:t>3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-202</w:t>
      </w:r>
      <w:r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  <w:t>4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 учебного года проводился цикл исследования «Lesson Study» в </w:t>
      </w:r>
      <w:r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  <w:t xml:space="preserve">8 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«В» классе. Тему исследования вывели из результатов собеседования с учителями работающими в этом классе и из результатов анкетирования учащихся.</w:t>
      </w:r>
    </w:p>
    <w:p w14:paraId="533D00F8">
      <w:pPr>
        <w:spacing w:after="0" w:line="240" w:lineRule="auto"/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</w:pP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Тема для исследования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: </w:t>
      </w: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Развитие функциональной грамотности через смысловое прочтение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.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Проблема для исследования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: Повышение внутренней мотивации учащихся.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Предмет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: алгебра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Исследуемый класс: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 8 В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Возраст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: 13-14 лет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Фокус-группа: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 </w:t>
      </w:r>
    </w:p>
    <w:p w14:paraId="0D9FF840">
      <w:pPr>
        <w:spacing w:after="0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Учителя-предметники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1. Кошкарева Л.Ф. -  учитель   математики, 1 уровень.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2.  Фролова М.П. - учитель   математики</w:t>
      </w:r>
    </w:p>
    <w:p w14:paraId="2A86E780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3. Исмаилов  Н.Е. - учитель математики;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4. Баядилова Г.А. .- учитель казахского языка и литературы , классный руководитель  8 "В" класса;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</w:p>
    <w:p w14:paraId="4F699F70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Беседа с классным руководителем, учителями  предметниками и  анкетирование учащихся класса показали, что у большинства учащихся 8 класса низкая учебная мотивация. </w:t>
      </w:r>
    </w:p>
    <w:p w14:paraId="50A7FE9D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Сразу были определены учащиеся трех уровней А, В, С.</w:t>
      </w:r>
    </w:p>
    <w:p w14:paraId="32792C78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 xml:space="preserve">Ученик А (Варт Анастасия зачастую скучает, так как материал урока ориентирован больше на «дотягивание» слабых учеников. </w:t>
      </w:r>
    </w:p>
    <w:p w14:paraId="475A3CA8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Ученик уровня В (Куминова Ясмин, Бакытболов Ерасыл) выполняет большинство заданий указанных учителем, однако не проявляет желания выйти к доске.</w:t>
      </w:r>
    </w:p>
    <w:p w14:paraId="04C63C5A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Слабый ученик С (Сайын Сабыржан, Кашкарева Сабина), не успевая за темпом урока, теряет интерес. Ребята, как правило, стесняются задавать вопросы при всём классе, а подчас просто не осознают, что конкретно они не понимают, не могут сформулировать правильно вопрос. Обучение в классе идет с ориентацией на среднего ученика. Поэтому мы решили поменять подход в преподавании от традиционного к интерактивному. Для того чтобы сильные ученики в полной мере проявили свои лидерские качества, а слабые учащиеся чувствовали себя полноценными и равноценными участниками учебного процесса тем самым поднять учебную мотивацию всех учащихся.</w:t>
      </w:r>
    </w:p>
    <w:p w14:paraId="114BE87A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color w:val="585858" w:themeColor="text1" w:themeTint="A6"/>
          <w:sz w:val="20"/>
          <w:szCs w:val="20"/>
          <w:lang w:eastAsia="ru-RU"/>
        </w:rPr>
        <w:t>Цель исследования:</w:t>
      </w:r>
    </w:p>
    <w:p w14:paraId="0E9FAFEC">
      <w:pPr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Через смысловое прочтение, активизировать деятельность всех учащихся на уроках;</w:t>
      </w:r>
    </w:p>
    <w:p w14:paraId="0B937876">
      <w:pPr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val="kk-KZ" w:eastAsia="ru-RU"/>
        </w:rPr>
        <w:t>п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овысить учебную мотивацию и вызвать интерес учащихся к математике;</w:t>
      </w:r>
    </w:p>
    <w:p w14:paraId="4BF30D20">
      <w:pPr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повысить уровень знаний учащихся.</w:t>
      </w:r>
    </w:p>
    <w:p w14:paraId="04D7BD84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2AFF59C4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color w:val="585858" w:themeColor="text1" w:themeTint="A6"/>
          <w:sz w:val="20"/>
          <w:szCs w:val="20"/>
          <w:lang w:eastAsia="ru-RU"/>
        </w:rPr>
        <w:t>Задачи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:</w:t>
      </w:r>
    </w:p>
    <w:p w14:paraId="09505400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- расширить круг знаний учащихся; воспитывать чувство ответственности за собственную работу и работу своей пары или группы; научить детей работать вместе, дружно; привлечь внимание слабых учеников к работе и их заинтересовать в конечном результате обучения, научить детей самооцениванию и взаимооцениванию.</w:t>
      </w:r>
    </w:p>
    <w:p w14:paraId="5C3E7311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color w:val="585858" w:themeColor="text1" w:themeTint="A6"/>
          <w:sz w:val="20"/>
          <w:szCs w:val="20"/>
          <w:lang w:eastAsia="ru-RU"/>
        </w:rPr>
        <w:t>Ожидаемый результат:</w:t>
      </w:r>
    </w:p>
    <w:p w14:paraId="5A8789C5">
      <w:pPr>
        <w:numPr>
          <w:ilvl w:val="0"/>
          <w:numId w:val="2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подтвердить, что групповая работа, основанная на диалоге, влияет на повышение активности учащихся на уроках;</w:t>
      </w:r>
    </w:p>
    <w:p w14:paraId="5B198297">
      <w:pPr>
        <w:numPr>
          <w:ilvl w:val="0"/>
          <w:numId w:val="2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воспитывается сотрудничество;</w:t>
      </w:r>
    </w:p>
    <w:p w14:paraId="35EE730A">
      <w:pPr>
        <w:numPr>
          <w:ilvl w:val="0"/>
          <w:numId w:val="2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формируется адекватная самооценка ученика;</w:t>
      </w:r>
    </w:p>
    <w:p w14:paraId="2F120474">
      <w:pPr>
        <w:numPr>
          <w:ilvl w:val="0"/>
          <w:numId w:val="2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повышается мотивация в учении.</w:t>
      </w:r>
    </w:p>
    <w:p w14:paraId="1D8C7D97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color w:val="585858" w:themeColor="text1" w:themeTint="A6"/>
          <w:sz w:val="20"/>
          <w:szCs w:val="20"/>
          <w:lang w:eastAsia="ru-RU"/>
        </w:rPr>
        <w:t>Методы сбора данных:</w:t>
      </w:r>
    </w:p>
    <w:p w14:paraId="20DC5991">
      <w:pPr>
        <w:numPr>
          <w:ilvl w:val="0"/>
          <w:numId w:val="3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Наблюдение за учащимися  8 класса.</w:t>
      </w:r>
    </w:p>
    <w:p w14:paraId="53194C6E">
      <w:pPr>
        <w:numPr>
          <w:ilvl w:val="0"/>
          <w:numId w:val="3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Беседа с классным руководителем.</w:t>
      </w:r>
    </w:p>
    <w:p w14:paraId="5CEE1316">
      <w:pPr>
        <w:numPr>
          <w:ilvl w:val="0"/>
          <w:numId w:val="3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Анкетирование учащихся.</w:t>
      </w:r>
    </w:p>
    <w:p w14:paraId="393F4C28">
      <w:pPr>
        <w:numPr>
          <w:ilvl w:val="0"/>
          <w:numId w:val="3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Интервьюирование учащихся.</w:t>
      </w:r>
    </w:p>
    <w:p w14:paraId="05BCEBB5">
      <w:pPr>
        <w:numPr>
          <w:ilvl w:val="0"/>
          <w:numId w:val="3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Фото и видеосъемка деятельности учащихся на уроке.</w:t>
      </w:r>
    </w:p>
    <w:p w14:paraId="12473597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 Lesson Study принимает участие фокус-группа учителей.</w:t>
      </w:r>
    </w:p>
    <w:p w14:paraId="5F3402A3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За основу работы по исследованию урока был взят труд «Lesson Study: руководство» Пит Дадли</w:t>
      </w:r>
    </w:p>
    <w:p w14:paraId="4640EA4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Группа начала свою работу с обсуждения имеющихся проблем в классе и результатов наблюдения за учащимися на уроках. Наблюдение и анкетирование проводилось с 6 ноября по 1 декабря, а основная работа по обсуждению и анализу результатов этой работы проводилась с 4 по 8 декабря  2023 года.</w:t>
      </w:r>
    </w:p>
    <w:p w14:paraId="42D60061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Совместно составляющая работа: планирование, преподавание, наблюдение, анализ обучения и преподавания, документирование своих выводов. Совместное детальное планирование позволило учителям создать уроки с интенсивным применением новых стратегий диалогического обучения, применение форм познавательной деятельности, обсуждение критериев успеха исследуемых учащихся.</w:t>
      </w:r>
    </w:p>
    <w:p w14:paraId="784115C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 8 классе обучается 27 учащихся. Из их отличников - 1, хорошистов - 8, троечников  – 18. Исследуемые ученики:</w:t>
      </w:r>
    </w:p>
    <w:p w14:paraId="747321AA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Ученик А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 – способная девочка с очень хорошей успеваемостью по всем предметам. Имеет устойчивые познавательные способности, уровень учебных интересов высокий. Но имеет неуверенность в своей правоте и часто без одобрения со стороны учителя не начинает новое дело. </w:t>
      </w: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Критерии успешности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: развить у ученика лидерские качества.</w:t>
      </w:r>
    </w:p>
    <w:p w14:paraId="563AC7DC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Ученик В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 имеет среднюю успеваемость по всем предметам, но чаще всего он старается сам выполнить только по те задания, где не испытывает трудностей, редко проявляет активность в обсуждении урока. Проявляет средний уровень развития общих интеллектуальных способностей.</w:t>
      </w:r>
    </w:p>
    <w:p w14:paraId="646568B7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Критерии успешности: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научить не только самому проявлять активность, когда спрашивает учитель, но и проявлять коммуникативные навыки.</w:t>
      </w:r>
    </w:p>
    <w:p w14:paraId="2777B2D2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Ученик С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 имеет очень слабые учебные способности, так как не его не интересуют науки. Домашние задания готовит лишь изредка. На уроках активность вообще не проявляет. Его не интересует процесс обучения.</w:t>
      </w:r>
    </w:p>
    <w:p w14:paraId="5EF8B670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Критерии успешности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: привлечь к работе в группе, повысить мотивацию ученика.</w:t>
      </w:r>
    </w:p>
    <w:p w14:paraId="24C3FA4A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Проведение и применение подхода Lesson Study</w:t>
      </w: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 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позволило учителям применить 5 модулей программы</w:t>
      </w: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.</w:t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 На всех уроках учли групповую и парную форму работ. Так как при групповой форме работы учащиеся активно взаимодействуют друг с другом, каждый вовлечен в учебный процесс, а при диалогическом обучении они совместно приобретают знания, учатся задавать друг другу вопросы, отвечать на них, производить взаимопроверку. Такие формы работы помогают ученикам в совместной работе раскрыться и самореализоваться.</w:t>
      </w:r>
    </w:p>
    <w:p w14:paraId="7DAA9D94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Главной задачей учителей является поддержание активности, интереса и движения всех групп учащихся на всех уроках и на всех этапах каждого урока.</w:t>
      </w:r>
    </w:p>
    <w:p w14:paraId="36831D8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Именно подход Lesson Study позволил выявить, что учащиеся не всегда свободно выражают свои мысли, а тем более генерируют новые идеи и информацию. Ученики лучше всего помнят и объясняют то, что они поняли в собственном контексте, выражая это собственными словами. В процессе диалогического обучения и живого общения, происходит живой обмен идеями между учащимися, что дает им возможность расширить свой кругозор и приобрести уверенность в своей значимости.</w:t>
      </w:r>
    </w:p>
    <w:p w14:paraId="0E8BFE53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Роль учителей состояла в том, что они:</w:t>
      </w:r>
    </w:p>
    <w:p w14:paraId="53C300CC">
      <w:pPr>
        <w:numPr>
          <w:ilvl w:val="0"/>
          <w:numId w:val="4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направляли усилия учеников в определенное русло;</w:t>
      </w:r>
    </w:p>
    <w:p w14:paraId="1686E023">
      <w:pPr>
        <w:numPr>
          <w:ilvl w:val="0"/>
          <w:numId w:val="4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создавали условия, побуждающие к принятию самостоятельных решений;</w:t>
      </w:r>
    </w:p>
    <w:p w14:paraId="39586DC5">
      <w:pPr>
        <w:numPr>
          <w:ilvl w:val="0"/>
          <w:numId w:val="4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давали учащимся возможность самостоятельно делать выводы;</w:t>
      </w:r>
    </w:p>
    <w:p w14:paraId="0AFCD832">
      <w:pPr>
        <w:numPr>
          <w:ilvl w:val="0"/>
          <w:numId w:val="4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подготавливает новые познавательные ситуации внутри уже существующих.</w:t>
      </w:r>
    </w:p>
    <w:p w14:paraId="2C59ECD9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Проведение опроса исследуемых учащихся и совместное обсуждение наблюдателей, представление результатов использования подхода Lesson Study позволяют видеть учителям, как нужно построить следующие уроки, какие приёмы и методы обучения применить, чтобы активизировать деятельность учащихся на уроках и получить лучшие результаты.</w:t>
      </w:r>
    </w:p>
    <w:p w14:paraId="3EDC2CDE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2388870" cy="3185160"/>
            <wp:effectExtent l="19050" t="0" r="0" b="0"/>
            <wp:docPr id="3" name="Рисунок 2" descr="0cb4a99b-b78b-42c2-a96f-c5c812089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0cb4a99b-b78b-42c2-a96f-c5c812089c6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87" cy="318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2361565" cy="3155315"/>
            <wp:effectExtent l="19050" t="0" r="38" b="0"/>
            <wp:docPr id="4" name="Рисунок 3" descr="4a5440f5-56f8-46e2-95d8-c7bd904bb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4a5440f5-56f8-46e2-95d8-c7bd904bb7b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600" cy="315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2369820" cy="3165475"/>
            <wp:effectExtent l="19050" t="0" r="0" b="0"/>
            <wp:docPr id="5" name="Рисунок 4" descr="52fbc864-12c0-40e7-80d1-3f7c0243b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52fbc864-12c0-40e7-80d1-3f7c0243b16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377" cy="316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2390775" cy="3193415"/>
            <wp:effectExtent l="19050" t="0" r="9213" b="0"/>
            <wp:docPr id="6" name="Рисунок 5" descr="174b73c3-e1be-45a4-bfb1-49894baa7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174b73c3-e1be-45a4-bfb1-49894baa77cf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557" cy="319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2363470" cy="3150870"/>
            <wp:effectExtent l="19050" t="0" r="0" b="0"/>
            <wp:docPr id="7" name="Рисунок 6" descr="bcd8e3b2-4125-4aa2-9a09-89a915f97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bcd8e3b2-4125-4aa2-9a09-89a915f97c5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586" cy="31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D753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Например, ученица А старалась организовывать работу в группе, направлять и помогать ребятам находить ответы на вопросы и выполнять сложные задания путем объяснения условия, тем самым она развивала в себе уверенность и лидерские качества.</w:t>
      </w:r>
    </w:p>
    <w:p w14:paraId="04179FEE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Ученик В предпочитал работать самостоятельно, индивидуально. Ранее не имея навыков работы в группе, он стал активно участвовать в обсуждении практической работы, выполнения творческих заданий, решения проблемных задач. На уроке английского языка оказывал помощь товарищу по паре. Это показывает его рост в коммуникативном плане.</w:t>
      </w:r>
    </w:p>
    <w:p w14:paraId="2F22340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Наблюдая за учеником С на уроке математики, учителю были даны рекомендации: определить роль для ученика в группе, что поможет ему готовиться тщательно к урокам и активнее работать на уроке, так как он несет ответственность за работу группы. Совместно выполнение творческого домашнего задания пробудили у ученика С желание готовить подобные задания самостоятельно.</w:t>
      </w:r>
    </w:p>
    <w:p w14:paraId="73A5C117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365BB087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Итоги обсуждения уроков вносили в таблицу.</w:t>
      </w:r>
    </w:p>
    <w:p w14:paraId="72B9DBE9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Запись обсуждения по итогам урока LS1 (алгебра, урок 1)</w:t>
      </w:r>
    </w:p>
    <w:tbl>
      <w:tblPr>
        <w:tblStyle w:val="3"/>
        <w:tblW w:w="919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25"/>
        <w:gridCol w:w="2822"/>
        <w:gridCol w:w="2589"/>
        <w:gridCol w:w="1959"/>
      </w:tblGrid>
      <w:tr w14:paraId="61936D7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1CB87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F746A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3E20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B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4031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C1</w:t>
            </w:r>
          </w:p>
        </w:tc>
      </w:tr>
      <w:tr w14:paraId="4A33DB1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3E88A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Какого прогресса</w:t>
            </w:r>
          </w:p>
          <w:p w14:paraId="65A5161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достиг каждый из</w:t>
            </w:r>
          </w:p>
          <w:p w14:paraId="7EBEDB1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учащихся?</w:t>
            </w:r>
          </w:p>
          <w:p w14:paraId="4E67E5D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Был ли он</w:t>
            </w:r>
          </w:p>
          <w:p w14:paraId="4F3F3AB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оптимальным?</w:t>
            </w:r>
          </w:p>
          <w:p w14:paraId="04408B2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873A0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Пока не осознала значимость пользы совместной работы в группе, но были попытки взять инициативу на себя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6228D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Пытался распределить роли в группе, организационные мероприятия помешали выполнить часть заданий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2BA5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Был пассивен, но при этом не мешал работе группы.</w:t>
            </w:r>
          </w:p>
        </w:tc>
      </w:tr>
      <w:tr w14:paraId="68B7D9C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1B7B3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</w:t>
            </w:r>
          </w:p>
          <w:p w14:paraId="5052BF5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результаты показывают</w:t>
            </w:r>
          </w:p>
          <w:p w14:paraId="578C613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другие учащиеся в</w:t>
            </w:r>
          </w:p>
          <w:p w14:paraId="60F6833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представляемых ими группах?</w:t>
            </w:r>
          </w:p>
          <w:p w14:paraId="7D5A82E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BD235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Не все ученики проявили активность при работе в группе, выполняли задания по алгоритму. В погоне за количеством выполненных заданий забыли про качество работы и правилах работы в паре и группе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1F3E6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Работа в группе не слаженная, не было диалога между членами группы, каждый выполнял задание самостоятельно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C125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В групповой форме взаимодействия не участвует, Ученики работали, не обращая на него внимание</w:t>
            </w:r>
          </w:p>
        </w:tc>
      </w:tr>
      <w:tr w14:paraId="3D01C090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EDC77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 помогал или мешал</w:t>
            </w:r>
          </w:p>
          <w:p w14:paraId="5BC7C05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внедряемый метод</w:t>
            </w:r>
          </w:p>
          <w:p w14:paraId="08FF45E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(возможно, то и</w:t>
            </w:r>
          </w:p>
          <w:p w14:paraId="06D262E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другое)?</w:t>
            </w:r>
          </w:p>
          <w:p w14:paraId="7CA8985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47152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Проявляя своё превосходство в знаниях не смогла организовать слаженную работу. Это отразилось на конечном результате работы группы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96B67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Применение групповой формы работы помогло выявить равнозначность партнерства в группе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CCA4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Ждал готовых ответов, отсиживался за спинами других.</w:t>
            </w:r>
          </w:p>
        </w:tc>
      </w:tr>
      <w:tr w14:paraId="77E0E1CB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0900C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 были</w:t>
            </w:r>
          </w:p>
          <w:p w14:paraId="393F714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неожиданности?</w:t>
            </w:r>
          </w:p>
          <w:p w14:paraId="2D583F6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C7F3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После первого неверного ответа слабого учащегося, перестала привлекать его к работе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5E9B3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Ученик гиперответственно отнёсся к роли лидера группы и не дал проявить себя другим участникам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19F7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После первого же задания группа оставила его в покое. Больше не привлекала к работе</w:t>
            </w:r>
          </w:p>
        </w:tc>
      </w:tr>
      <w:tr w14:paraId="074D0B1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899A5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Какой аспект(-ы)</w:t>
            </w:r>
          </w:p>
          <w:p w14:paraId="1578DFD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метода обучения</w:t>
            </w:r>
          </w:p>
          <w:p w14:paraId="48D22F1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нуждается в</w:t>
            </w:r>
          </w:p>
          <w:p w14:paraId="24B3762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последующем</w:t>
            </w:r>
          </w:p>
          <w:p w14:paraId="13D4452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корректировании для повышения</w:t>
            </w:r>
          </w:p>
          <w:p w14:paraId="0E699FC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результатов каждого из учащихся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62A4F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Научить правильно распределять роли в группе, вовлекая в процесс обучения всех членов группы, в том числе слабых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A8E23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Проработать правила работы в группе и паре для эффективного внесения вклада каждого в общий труд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4EED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Объяснение личной роли участника в выполнении общего дела</w:t>
            </w:r>
          </w:p>
        </w:tc>
      </w:tr>
    </w:tbl>
    <w:p w14:paraId="2D389556">
      <w:pPr>
        <w:shd w:val="clear" w:color="auto" w:fill="FFFFFF"/>
        <w:spacing w:after="101" w:line="240" w:lineRule="auto"/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</w:pPr>
    </w:p>
    <w:p w14:paraId="0F7055DC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Запись обсуждения по итогам урока LS 2 (алгебра, урок 2 )</w:t>
      </w:r>
    </w:p>
    <w:tbl>
      <w:tblPr>
        <w:tblStyle w:val="3"/>
        <w:tblW w:w="919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991"/>
        <w:gridCol w:w="2656"/>
        <w:gridCol w:w="2589"/>
        <w:gridCol w:w="1959"/>
      </w:tblGrid>
      <w:tr w14:paraId="2E14D41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CD298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106C6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EA0D5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B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F340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C</w:t>
            </w:r>
          </w:p>
        </w:tc>
      </w:tr>
      <w:tr w14:paraId="431CC95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F5F1B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Какого прогресса</w:t>
            </w:r>
          </w:p>
          <w:p w14:paraId="44222F6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достиг каждый из</w:t>
            </w:r>
          </w:p>
          <w:p w14:paraId="26E0608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учащихся?</w:t>
            </w:r>
          </w:p>
          <w:p w14:paraId="10F420C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Был ли он</w:t>
            </w:r>
          </w:p>
          <w:p w14:paraId="0C45A82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оптимальным?</w:t>
            </w:r>
          </w:p>
          <w:p w14:paraId="23A0E67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F2DB3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Делает попытки преодолеть своё стеснение задавать вопросы при всём классе. На вопросы дает полные ответы, создает ситуацию успеха. В работе группы на в отдельных заданиях старается брать инициативу на себя.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6346C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Предмет ему нравится, с удовольствием отвечает устно на вопросы низкого порядка, но при этом может прокомментировать свой выбор, в паре и в группе на творческом задании проявлял инициативу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E36D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На уроке пассивен, почти не проявляет интереса к участию в работе группы -выполняет роль наблюдателя. Не осознает, что конкретно он не понимает, не может сформулировать правильно вопрос и ответ</w:t>
            </w:r>
          </w:p>
        </w:tc>
      </w:tr>
      <w:tr w14:paraId="305200A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49E67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</w:t>
            </w:r>
          </w:p>
          <w:p w14:paraId="6BC4256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результаты показывают</w:t>
            </w:r>
          </w:p>
          <w:p w14:paraId="59C0083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другие учащиеся в</w:t>
            </w:r>
          </w:p>
          <w:p w14:paraId="0F06852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представляемых ими группах?</w:t>
            </w:r>
          </w:p>
          <w:p w14:paraId="06BCBD6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86B4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Не все ученики проявили активность при работе в группе, выполняли задания по алгоритму.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EF7A6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Работа в группе не слаженная, не было диалога между членами группы, , каждый старался проявить лидерские качества и единолично выполнить задание для группы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9956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В групповой форме взаимодействия не участвует, (со стороны кажется, что не понимает членов группы). Ученики работали, не обращая на него внимания и не ожидая от него помощи.</w:t>
            </w:r>
          </w:p>
        </w:tc>
      </w:tr>
      <w:tr w14:paraId="757EECA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0BFD9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 помогал или мешал</w:t>
            </w:r>
          </w:p>
          <w:p w14:paraId="5665C1F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внедряемый метод</w:t>
            </w:r>
          </w:p>
          <w:p w14:paraId="200462E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(возможно, то и</w:t>
            </w:r>
          </w:p>
          <w:p w14:paraId="581703F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другое)?</w:t>
            </w:r>
          </w:p>
          <w:p w14:paraId="739F86B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F33AD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В лице своих сотоварищей нашла слушателей для озвучивания своих идей тем самым не дала возможности проявить им себя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AC29D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Применение групповой формы работы помогло выявить, какие приемы нужно применить для активного участия группы для развития таких качеств как сопереживание за других и понимание, что успех группы зависит от каждого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45E9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 защите результатов работы в группе, учителю пришлось вовлекать в диалог и интересоваться его мнением, для того, чтобы он задумался над ответом и тем самым почувствовал, что необходимо быть участником выполнения коллективного задания</w:t>
            </w:r>
          </w:p>
        </w:tc>
      </w:tr>
      <w:tr w14:paraId="77FA6D4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AB082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 были</w:t>
            </w:r>
          </w:p>
          <w:p w14:paraId="778426F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неожиданности?</w:t>
            </w:r>
          </w:p>
          <w:p w14:paraId="58B63C9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508AF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Предполагалось, что она будет помогать другим и распределять нагрузку в работе на всех членов группы, но делала задания в основном сама, не показывая другим своё превосходство, а, наоборот, объясняя свои действия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920CA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Отрицательный результат работы в группе по отдельному заданию помог осознать членам группы, что работать в группе надо в диалоге, сообща, чтобы получать положительный результат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96D4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 публичном представлении результата работы группы сделал попытку высказать свое мнение , которое оказалось ошибочным.</w:t>
            </w:r>
          </w:p>
        </w:tc>
      </w:tr>
      <w:tr w14:paraId="62CB534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8638A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Какой аспект(-ы)</w:t>
            </w:r>
          </w:p>
          <w:p w14:paraId="2D21BF5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метода обучения</w:t>
            </w:r>
          </w:p>
          <w:p w14:paraId="408921D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нуждается в</w:t>
            </w:r>
          </w:p>
          <w:p w14:paraId="47E01B4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последующем</w:t>
            </w:r>
          </w:p>
          <w:p w14:paraId="6382B59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корректировании для повышения</w:t>
            </w:r>
          </w:p>
          <w:p w14:paraId="658540F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результатов каждого из учащихся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BF2E3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Научить правильно распределять роли в группе, вовлекая в процесс обсуждения всех членов группы, обязательно слабых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037E1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От задания к заданию менять его роль как участника группы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69EC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Определить обязательную посильную роль в группе.</w:t>
            </w:r>
          </w:p>
        </w:tc>
      </w:tr>
    </w:tbl>
    <w:p w14:paraId="119D862F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Запись обсуждения по итогам урока LS3 (алгебра, урок 3)</w:t>
      </w:r>
    </w:p>
    <w:tbl>
      <w:tblPr>
        <w:tblStyle w:val="3"/>
        <w:tblW w:w="919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25"/>
        <w:gridCol w:w="2822"/>
        <w:gridCol w:w="2440"/>
        <w:gridCol w:w="2108"/>
      </w:tblGrid>
      <w:tr w14:paraId="14E8E5D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DF9A1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619F7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9ACF0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8844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C1</w:t>
            </w:r>
          </w:p>
        </w:tc>
      </w:tr>
      <w:tr w14:paraId="08DE0010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B7DE2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Какого прогресса</w:t>
            </w:r>
          </w:p>
          <w:p w14:paraId="0D84AEA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достиг каждый из</w:t>
            </w:r>
          </w:p>
          <w:p w14:paraId="463CF2B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учащихся?</w:t>
            </w:r>
          </w:p>
          <w:p w14:paraId="533EE8B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Был ли он</w:t>
            </w:r>
          </w:p>
          <w:p w14:paraId="04FA6B1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оптимальным?</w:t>
            </w:r>
          </w:p>
          <w:p w14:paraId="4A1A71D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CE2FE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Оказывала поддержку слабому ученику в составлении текстового задания. Выстраивала подмостки для членов своей группы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B91AE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Смог проявить себя при составлении предложений на английском языке как лидер группы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5801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Прислушивался к работе других членов группы и смог повторить ответ за лидером группы</w:t>
            </w:r>
          </w:p>
        </w:tc>
      </w:tr>
      <w:tr w14:paraId="3BBA531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13CB0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</w:t>
            </w:r>
          </w:p>
          <w:p w14:paraId="3DF9066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результаты показывают</w:t>
            </w:r>
          </w:p>
          <w:p w14:paraId="2001996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другие учащиеся в</w:t>
            </w:r>
          </w:p>
          <w:p w14:paraId="0139B9B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представляемых ими группах?</w:t>
            </w:r>
          </w:p>
          <w:p w14:paraId="22BB212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996E5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Не все ученики проявили активность при работе в группе, выполняли задания по алгоритму.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014DA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Участники прислушивались к его мнению, но вносили свои коррективы, пока слаженности в работе было мало во время диалога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C83D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Ученики активно работали, привлекая его на финальной стадии выполнения для озвучивания готового ответа</w:t>
            </w:r>
          </w:p>
        </w:tc>
      </w:tr>
      <w:tr w14:paraId="483C69B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93AAA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 помогал или мешал</w:t>
            </w:r>
          </w:p>
          <w:p w14:paraId="4C4C33D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внедряемый метод</w:t>
            </w:r>
          </w:p>
          <w:p w14:paraId="25DD21A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(возможно, то и</w:t>
            </w:r>
          </w:p>
          <w:p w14:paraId="7E23E8F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другое)?</w:t>
            </w:r>
          </w:p>
          <w:p w14:paraId="5F17F98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F49D5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Организация парной работы и в группе помогает стать наставником для слабого учащегося при выполнении заданий и получать от этого моральное удовлетворение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104CD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Применение групповой формы работы помогло выявить, какие приемы нужно применить для активного участия группы для развития таких качеств как сопереживание за других и понимание, что успех группы зависит от каждого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EE50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Помог привлечь ребенка к участию на финальной стадии групповой работы</w:t>
            </w:r>
          </w:p>
        </w:tc>
      </w:tr>
      <w:tr w14:paraId="7FD687C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FFC63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 были</w:t>
            </w:r>
          </w:p>
          <w:p w14:paraId="7A76EA2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неожиданности?</w:t>
            </w:r>
          </w:p>
          <w:p w14:paraId="6CC1D6C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D77C7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Отдала право выступить от группы слабому учащемуся, осознавая риск провала в выступлении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8367C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Остальные члены группы проявили полную пассивность при выполнении некоторых заданий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2224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После упорства согласился выступить от имени всей группы</w:t>
            </w:r>
          </w:p>
        </w:tc>
      </w:tr>
      <w:tr w14:paraId="59EFB6D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2309D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Какой аспект(-ы)</w:t>
            </w:r>
          </w:p>
          <w:p w14:paraId="7262B62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метода обучения</w:t>
            </w:r>
          </w:p>
          <w:p w14:paraId="7A9460E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нуждается в</w:t>
            </w:r>
          </w:p>
          <w:p w14:paraId="0C07089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последующем</w:t>
            </w:r>
          </w:p>
          <w:p w14:paraId="3F7A0E0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корректировании для повышения</w:t>
            </w:r>
          </w:p>
          <w:p w14:paraId="2929CAA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результатов каждого из учащихся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E6464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Научить правильно вести себя в роли лидера, вовлекая в процесс обучения всех членов группы от самого начала выполнения заданий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25C88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Проработать правила работы в группе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B86D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Определить обязательную роль в группе.</w:t>
            </w:r>
          </w:p>
        </w:tc>
      </w:tr>
    </w:tbl>
    <w:p w14:paraId="28A177A1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</w:p>
    <w:p w14:paraId="392D9AB2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605D9F04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317B1D47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505EE706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585858" w:themeColor="text1" w:themeTint="A6"/>
          <w:sz w:val="20"/>
          <w:szCs w:val="20"/>
          <w:lang w:eastAsia="ru-RU"/>
        </w:rPr>
        <w:t>Запись обсуждения по итогам урока LS4 (алгебра, урок  4)</w:t>
      </w:r>
    </w:p>
    <w:tbl>
      <w:tblPr>
        <w:tblStyle w:val="3"/>
        <w:tblW w:w="919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825"/>
        <w:gridCol w:w="2822"/>
        <w:gridCol w:w="2440"/>
        <w:gridCol w:w="2108"/>
      </w:tblGrid>
      <w:tr w14:paraId="7C43B6CE">
        <w:tblPrEx>
          <w:shd w:val="clear" w:color="auto" w:fill="FFFFFF"/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936261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5710D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11791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4B23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Ученик C</w:t>
            </w:r>
          </w:p>
        </w:tc>
      </w:tr>
      <w:tr w14:paraId="1F8ADA0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A8AF35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Какого прогресса</w:t>
            </w:r>
          </w:p>
          <w:p w14:paraId="06000E7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достиг каждый из</w:t>
            </w:r>
          </w:p>
          <w:p w14:paraId="34F0E4B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учащихся?</w:t>
            </w:r>
          </w:p>
          <w:p w14:paraId="41E9906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Был ли он</w:t>
            </w:r>
          </w:p>
          <w:p w14:paraId="3B3DC12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оптимальным?</w:t>
            </w:r>
          </w:p>
          <w:p w14:paraId="685D894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A06B9B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Проявляет инициативу, но при этом спрашивает мнение других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5DFCA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Прислушивается к мнению лидера группы, вносит посильный вклад в общее дело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3B37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Слушает ответы других, по их просьбе подбирает варианты правильных ответов</w:t>
            </w:r>
          </w:p>
        </w:tc>
      </w:tr>
      <w:tr w14:paraId="6C326F85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C3289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</w:t>
            </w:r>
          </w:p>
          <w:p w14:paraId="6613EB9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результаты показывают</w:t>
            </w:r>
          </w:p>
          <w:p w14:paraId="56E7E75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другие учащиеся в</w:t>
            </w:r>
          </w:p>
          <w:p w14:paraId="1F5CD0E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представляемых ими группах?</w:t>
            </w:r>
          </w:p>
          <w:p w14:paraId="7F71A82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3DB09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 задании исследовательского характера все участники активны, в том числе слабые с подачи сильных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6F32C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Проявляют инициативу в исследовательской работе, активно высказывают своё мнение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BE87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Ученики стараются вовлечь в работу слабого, давая легкие задания ему</w:t>
            </w:r>
          </w:p>
        </w:tc>
      </w:tr>
      <w:tr w14:paraId="6CAED36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3A66F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 помогал или мешал</w:t>
            </w:r>
          </w:p>
          <w:p w14:paraId="1FF951B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внедряемый метод</w:t>
            </w:r>
          </w:p>
          <w:p w14:paraId="7A14546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(возможно, то и</w:t>
            </w:r>
          </w:p>
          <w:p w14:paraId="4E6C6B13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другое)?</w:t>
            </w:r>
          </w:p>
          <w:p w14:paraId="5A459F7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0466B2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Организация парной и групповой работы повысило самооценку слабого учащегося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7EA1C9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Помог понять значимость вклада каждого участника в общем деле как фактора хорошего общего результата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3F31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При защите результатов работы в группе, смог дать правильный ответ и получил одобрение со стороны других участников группы.</w:t>
            </w:r>
          </w:p>
        </w:tc>
      </w:tr>
      <w:tr w14:paraId="35B099D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29A58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Какие были</w:t>
            </w:r>
          </w:p>
          <w:p w14:paraId="08B78CE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неожиданности?</w:t>
            </w:r>
          </w:p>
          <w:p w14:paraId="78F85647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7ED29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Проявила толерантность к ошибкам слабого и помогла тактично их исправить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5A908E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Снял с себя роль лидера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C3730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Согласился выполнить все просьбы других участников группы</w:t>
            </w:r>
          </w:p>
        </w:tc>
      </w:tr>
      <w:tr w14:paraId="23BEE0F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F45C7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Какой аспект(-ы)</w:t>
            </w:r>
          </w:p>
          <w:p w14:paraId="58DEBDFD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метода обучения</w:t>
            </w:r>
          </w:p>
          <w:p w14:paraId="13AE50E8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нуждается в</w:t>
            </w:r>
          </w:p>
          <w:p w14:paraId="05380B7F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последующем</w:t>
            </w:r>
          </w:p>
          <w:p w14:paraId="439A7A66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корректировании для повышения</w:t>
            </w:r>
          </w:p>
          <w:p w14:paraId="07F7648C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585858" w:themeColor="text1" w:themeTint="A6"/>
                <w:sz w:val="20"/>
                <w:szCs w:val="20"/>
                <w:lang w:eastAsia="ru-RU"/>
              </w:rPr>
              <w:t>результатов каждого из учащихся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AF641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Учить мотивировать всех участников группы к лидерству, перераспределение ролей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AB716A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Предлагать задания разных уровней сложности для поднятия самооценки учащегося как члена группы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AE484">
            <w:pPr>
              <w:spacing w:after="101" w:line="240" w:lineRule="auto"/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585858" w:themeColor="text1" w:themeTint="A6"/>
                <w:sz w:val="20"/>
                <w:szCs w:val="20"/>
                <w:lang w:eastAsia="ru-RU"/>
              </w:rPr>
              <w:t>Поддержание у учащегося ответственности за свою роль в группе</w:t>
            </w:r>
          </w:p>
        </w:tc>
      </w:tr>
    </w:tbl>
    <w:p w14:paraId="60717BC8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br w:type="textWrapping"/>
      </w:r>
    </w:p>
    <w:p w14:paraId="30447334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50C9D882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4A4CE234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76F297FF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67CD4307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7559FE4B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1958C2BA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05B79495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7EB42E20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04A17133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09BF6DA1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</w:p>
    <w:p w14:paraId="100AF853">
      <w:pPr>
        <w:spacing w:after="0" w:line="240" w:lineRule="auto"/>
        <w:jc w:val="center"/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</w:pPr>
      <w:r>
        <w:rPr>
          <w:rFonts w:eastAsia="Times New Roman" w:cstheme="minorHAnsi"/>
          <w:color w:val="7E7E7E" w:themeColor="text1" w:themeTint="80"/>
          <w:sz w:val="24"/>
          <w:szCs w:val="24"/>
          <w:lang w:eastAsia="ru-RU"/>
        </w:rPr>
        <w:t xml:space="preserve">Сравнительный анализ </w:t>
      </w:r>
      <w:r>
        <w:rPr>
          <w:rFonts w:eastAsia="Times New Roman" w:cstheme="minorHAnsi"/>
          <w:iCs/>
          <w:color w:val="7E7E7E" w:themeColor="text1" w:themeTint="80"/>
          <w:sz w:val="24"/>
          <w:szCs w:val="24"/>
          <w:lang w:val="kk-KZ" w:eastAsia="ru-RU"/>
        </w:rPr>
        <w:t>интереса к предмету до и после практики</w:t>
      </w:r>
    </w:p>
    <w:p w14:paraId="6C31D04A">
      <w:pPr>
        <w:shd w:val="clear" w:color="auto" w:fill="FFFFFF"/>
        <w:spacing w:after="101" w:line="240" w:lineRule="auto"/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Анкетирование до проведения LS.</w:t>
      </w:r>
    </w:p>
    <w:p w14:paraId="2F944843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A64087E">
      <w:pPr>
        <w:shd w:val="clear" w:color="auto" w:fill="FFFFFF"/>
        <w:spacing w:after="101" w:line="240" w:lineRule="auto"/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Анкетирование после проведения LS.</w:t>
      </w:r>
    </w:p>
    <w:p w14:paraId="203E5F3F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12C8BBD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22E2635E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10D5B23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D0D3FDA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</w:p>
    <w:p w14:paraId="60EBD9F6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Итоговое анкетирование учащихся показало, что по окончании проведенного нами исследования у ребят уже наблюдается положительная динамика в том, что они, отвечая на вопросы выявили и свои слабые стороны: новый материал не всегда возможно усвоить и выполнить индивидуально, а зачастую нужна помощь. Отметили, что не всегда могут свободно рассуждать, а при решении заданий каждому из них требуется помощь своих одноклассников которые могут замечать то, что они упускают, хотя в анкетировании перед LS большинство сказали, что помощь в обучении им не нужна. Приятно осознавать, что ребята в ходе этой серии уроков смогли проанализировать свои возможности и сделать выводы. Так же стоит отметить, что ребята смогли оценить свою работу и работу одноклассников адекватно.</w:t>
      </w:r>
    </w:p>
    <w:p w14:paraId="08CCD69B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 интервью после серии уроков установлено следующее:</w:t>
      </w:r>
    </w:p>
    <w:p w14:paraId="2BCFD60F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Ученик С отметил, что «Работа в группе хороша потому, что в трудную минуту ребята помогали друг другу и объясняли то, что непонятно».</w:t>
      </w:r>
    </w:p>
    <w:p w14:paraId="418C5BD2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Ученик В отметил, что для него не имеет значения, с кем он работает. Ему нравится такая работа, как сам процесс и, объясняя своему напарнику условие задания, он лучше усваивает этот материал.</w:t>
      </w:r>
    </w:p>
    <w:p w14:paraId="78DFBEEB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Ученица А указала на то, что «Работа в группах – это возможность сблизиться с одноклассниками в общении и улучшить отношения, помогая друг другу». Групповая работа учит не бояться задавать вопросы друг другу.</w:t>
      </w:r>
    </w:p>
    <w:p w14:paraId="3DC93DD1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Обучение в сотрудничестве развивает детей, так как они знакомятся с разными точками зрения других учеников, учатся высказывать свое мнение, приводить аргументы, защищать свои идеи и идеи группы.</w:t>
      </w:r>
    </w:p>
    <w:p w14:paraId="0713F17B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Создание коллаборативной среды способствовало лучшему усвоению информации, активному участию в процессе обучения друг друга и одновременно всех детей, положительно повлияло как на уровень мотивации к изучению отдельного предмета, так и общей учебной мотивации.</w:t>
      </w:r>
    </w:p>
    <w:p w14:paraId="0439F71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На этом основании можно сделать вывод, что нашими учениками сделаны первые шаги к саморегулируемому обучению.</w:t>
      </w:r>
    </w:p>
    <w:p w14:paraId="463E37E5">
      <w:p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Коллеги осознали, что дает использование возможностей Lesson Study в своей учительской практике:</w:t>
      </w:r>
    </w:p>
    <w:p w14:paraId="2BEA625A">
      <w:pPr>
        <w:pStyle w:val="9"/>
        <w:numPr>
          <w:ilvl w:val="0"/>
          <w:numId w:val="5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увидеть процесс обучения в мельчайших деталях;</w:t>
      </w:r>
    </w:p>
    <w:p w14:paraId="7CE52179">
      <w:pPr>
        <w:pStyle w:val="9"/>
        <w:numPr>
          <w:ilvl w:val="0"/>
          <w:numId w:val="5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выявить наиболее проблемные зоны учащихся каждого уровня;</w:t>
      </w:r>
    </w:p>
    <w:p w14:paraId="656424A9">
      <w:pPr>
        <w:pStyle w:val="9"/>
        <w:numPr>
          <w:ilvl w:val="0"/>
          <w:numId w:val="5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увидеть, действительно ли процесс обучения проходит так, как планировали;</w:t>
      </w:r>
    </w:p>
    <w:p w14:paraId="2C742C82">
      <w:pPr>
        <w:pStyle w:val="9"/>
        <w:numPr>
          <w:ilvl w:val="0"/>
          <w:numId w:val="5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выяснить, какие способы планирования являются наиболее эффективными;</w:t>
      </w:r>
    </w:p>
    <w:p w14:paraId="61A50A80">
      <w:pPr>
        <w:pStyle w:val="9"/>
        <w:numPr>
          <w:ilvl w:val="0"/>
          <w:numId w:val="5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Выяснить какие формы и приёмы диалогового обучения наиболее приемлемы в начальном звене;</w:t>
      </w:r>
    </w:p>
    <w:p w14:paraId="57B5F459">
      <w:pPr>
        <w:pStyle w:val="9"/>
        <w:numPr>
          <w:ilvl w:val="0"/>
          <w:numId w:val="5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планировать и осуществлять процесс обучения совместно с коллегами в обстановке сотрудничества.</w:t>
      </w:r>
    </w:p>
    <w:p w14:paraId="72AADB65">
      <w:pPr>
        <w:shd w:val="clear" w:color="auto" w:fill="FFFFFF"/>
        <w:spacing w:after="101" w:line="240" w:lineRule="auto"/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b/>
          <w:color w:val="585858" w:themeColor="text1" w:themeTint="A6"/>
          <w:sz w:val="20"/>
          <w:szCs w:val="20"/>
          <w:lang w:eastAsia="ru-RU"/>
        </w:rPr>
        <w:t>При анализе проведенных исследований учителя выработали рекомендации для работы с классом:</w:t>
      </w:r>
    </w:p>
    <w:p w14:paraId="6321DB73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шире применять на уроках групповую и парную работу как основу диалогического обучения;</w:t>
      </w:r>
    </w:p>
    <w:p w14:paraId="4FBFBC6C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при формативном оценивании учащихся не указывать на ошибки, а отмечать успехи.</w:t>
      </w:r>
    </w:p>
    <w:p w14:paraId="1CA79905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применение приемов и стратегий критического мышления;</w:t>
      </w:r>
    </w:p>
    <w:p w14:paraId="474C7B60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через чтение и восприятие текста научить ставить вопросы низкого и высокого порядка;</w:t>
      </w:r>
    </w:p>
    <w:p w14:paraId="65889047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чаще использовать на уроках диалог «ученик – учитель», «ученик – ученик» ;</w:t>
      </w:r>
    </w:p>
    <w:p w14:paraId="3AB1347C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рекомендовать родителям постоянно контролировать подготовку домашних заданий детьми;</w:t>
      </w:r>
    </w:p>
    <w:p w14:paraId="23DA96F5">
      <w:pPr>
        <w:numPr>
          <w:ilvl w:val="0"/>
          <w:numId w:val="6"/>
        </w:numPr>
        <w:shd w:val="clear" w:color="auto" w:fill="FFFFFF"/>
        <w:spacing w:after="101" w:line="240" w:lineRule="auto"/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</w:pPr>
      <w:r>
        <w:rPr>
          <w:rFonts w:eastAsia="Times New Roman" w:cstheme="minorHAnsi"/>
          <w:color w:val="585858" w:themeColor="text1" w:themeTint="A6"/>
          <w:sz w:val="20"/>
          <w:szCs w:val="20"/>
          <w:lang w:eastAsia="ru-RU"/>
        </w:rPr>
        <w:t>рекомендовать родителям установить ограничение на пользование детьми гаджетами во внеурочное время.</w:t>
      </w:r>
    </w:p>
    <w:p w14:paraId="2B55CBA8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453F018B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2E52C229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0C24DCA3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0F3C6D03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6CC6EBE0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7F8F3332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5EA76F13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2F0C378B">
      <w:pPr>
        <w:rPr>
          <w:rFonts w:cstheme="minorHAnsi"/>
          <w:color w:val="7E7E7E" w:themeColor="text1" w:themeTint="80"/>
          <w:sz w:val="20"/>
          <w:szCs w:val="20"/>
          <w:lang w:val="kk-KZ"/>
        </w:rPr>
      </w:pPr>
      <w:r>
        <w:rPr>
          <w:rFonts w:ascii="Times New Roman" w:hAnsi="Times New Roman" w:eastAsia="Times New Roman" w:cs="Times New Roman"/>
          <w:color w:val="7E7E7E" w:themeColor="text1" w:themeTint="80"/>
          <w:sz w:val="24"/>
          <w:szCs w:val="24"/>
          <w:lang w:eastAsia="ru-RU"/>
        </w:rPr>
        <w:br w:type="textWrapping"/>
      </w:r>
    </w:p>
    <w:p w14:paraId="32A8EF65">
      <w:pPr>
        <w:rPr>
          <w:rFonts w:cstheme="minorHAnsi"/>
          <w:color w:val="7E7E7E" w:themeColor="text1" w:themeTint="80"/>
          <w:sz w:val="20"/>
          <w:szCs w:val="20"/>
          <w:lang w:val="kk-KZ"/>
        </w:rPr>
      </w:pPr>
    </w:p>
    <w:p w14:paraId="4C64BB30">
      <w:pPr>
        <w:rPr>
          <w:rFonts w:cstheme="minorHAnsi"/>
          <w:color w:val="7E7E7E" w:themeColor="text1" w:themeTint="80"/>
          <w:sz w:val="20"/>
          <w:szCs w:val="20"/>
          <w:lang w:val="kk-KZ"/>
        </w:rPr>
      </w:pPr>
    </w:p>
    <w:p w14:paraId="2D194E3C">
      <w:pPr>
        <w:rPr>
          <w:rFonts w:cstheme="minorHAnsi"/>
          <w:color w:val="7E7E7E" w:themeColor="text1" w:themeTint="80"/>
          <w:sz w:val="20"/>
          <w:szCs w:val="20"/>
          <w:lang w:val="kk-KZ"/>
        </w:rPr>
      </w:pPr>
    </w:p>
    <w:p w14:paraId="7C002C4D">
      <w:pPr>
        <w:rPr>
          <w:rFonts w:cstheme="minorHAnsi"/>
          <w:color w:val="7E7E7E" w:themeColor="text1" w:themeTint="80"/>
          <w:sz w:val="20"/>
          <w:szCs w:val="20"/>
          <w:lang w:val="kk-KZ"/>
        </w:rPr>
      </w:pPr>
    </w:p>
    <w:p w14:paraId="01094411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p w14:paraId="3F813D8B">
      <w:pPr>
        <w:rPr>
          <w:rFonts w:cstheme="minorHAnsi"/>
          <w:color w:val="585858" w:themeColor="text1" w:themeTint="A6"/>
          <w:sz w:val="20"/>
          <w:szCs w:val="20"/>
          <w:lang w:val="kk-KZ"/>
        </w:rPr>
      </w:pPr>
    </w:p>
    <w:sectPr>
      <w:footerReference r:id="rId5" w:type="default"/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995659"/>
      <w:docPartObj>
        <w:docPartGallery w:val="AutoText"/>
      </w:docPartObj>
    </w:sdtPr>
    <w:sdtContent>
      <w:p w14:paraId="79D04998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B15836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2363B"/>
    <w:multiLevelType w:val="multilevel"/>
    <w:tmpl w:val="266236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311E35"/>
    <w:multiLevelType w:val="multilevel"/>
    <w:tmpl w:val="2F311E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9311EBD"/>
    <w:multiLevelType w:val="multilevel"/>
    <w:tmpl w:val="49311E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A077F4A"/>
    <w:multiLevelType w:val="multilevel"/>
    <w:tmpl w:val="5A077F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34A202B"/>
    <w:multiLevelType w:val="multilevel"/>
    <w:tmpl w:val="734A20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D087A81"/>
    <w:multiLevelType w:val="multilevel"/>
    <w:tmpl w:val="7D087A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4005"/>
    <w:rsid w:val="000312A1"/>
    <w:rsid w:val="000D574C"/>
    <w:rsid w:val="001A6932"/>
    <w:rsid w:val="00210B20"/>
    <w:rsid w:val="00226D9B"/>
    <w:rsid w:val="004061A7"/>
    <w:rsid w:val="00451E18"/>
    <w:rsid w:val="004A73D2"/>
    <w:rsid w:val="00564E10"/>
    <w:rsid w:val="005C198D"/>
    <w:rsid w:val="00695893"/>
    <w:rsid w:val="006B4005"/>
    <w:rsid w:val="006C2DF0"/>
    <w:rsid w:val="00715ADA"/>
    <w:rsid w:val="007A121D"/>
    <w:rsid w:val="0081223B"/>
    <w:rsid w:val="00A10711"/>
    <w:rsid w:val="00A409DC"/>
    <w:rsid w:val="00AF0BF5"/>
    <w:rsid w:val="00AF6CD0"/>
    <w:rsid w:val="00EB6103"/>
    <w:rsid w:val="00EF78E9"/>
    <w:rsid w:val="00F652B6"/>
    <w:rsid w:val="00F97BFC"/>
    <w:rsid w:val="00FC7181"/>
    <w:rsid w:val="1EA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semiHidden/>
    <w:uiPriority w:val="99"/>
  </w:style>
  <w:style w:type="character" w:customStyle="1" w:styleId="11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6;&#1082;&#1086;&#1083;&#1072;\2023-2024\8%20&#1082;&#1083;&#1072;&#1089;&#1089;\Lesson%20study\&#1072;&#1085;&#1072;&#1083;&#1080;&#10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6;&#1082;&#1086;&#1083;&#1072;\2023-2024\8%20&#1082;&#1083;&#1072;&#1089;&#1089;\Lesson%20study\&#1072;&#1085;&#1072;&#1083;&#1080;&#107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96;&#1082;&#1086;&#1083;&#1072;\2023-2024\8%20&#1082;&#1083;&#1072;&#1089;&#1089;\Lesson%20study\&#1072;&#1085;&#1072;&#1083;&#1080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Лист1!$A$3:$A$6</c:f>
              <c:strCache>
                <c:ptCount val="4"/>
                <c:pt idx="0">
                  <c:v>Тебе  нравится алгебра?</c:v>
                </c:pt>
                <c:pt idx="1">
                  <c:v>Интересно ли проходят уроки?</c:v>
                </c:pt>
                <c:pt idx="2">
                  <c:v>Ты активно принимаешь участие на уроке?</c:v>
                </c:pt>
                <c:pt idx="3">
                  <c:v>Насколько в дальнейшем тебе пригодится алгебра?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Лист1!$A$3:$A$6</c:f>
              <c:strCache>
                <c:ptCount val="4"/>
                <c:pt idx="0">
                  <c:v>Тебе  нравится алгебра?</c:v>
                </c:pt>
                <c:pt idx="1">
                  <c:v>Интересно ли проходят уроки?</c:v>
                </c:pt>
                <c:pt idx="2">
                  <c:v>Ты активно принимаешь участие на уроке?</c:v>
                </c:pt>
                <c:pt idx="3">
                  <c:v>Насколько в дальнейшем тебе пригодится алгебра?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8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Лист1!$A$3:$A$6</c:f>
              <c:strCache>
                <c:ptCount val="4"/>
                <c:pt idx="0">
                  <c:v>Тебе  нравится алгебра?</c:v>
                </c:pt>
                <c:pt idx="1">
                  <c:v>Интересно ли проходят уроки?</c:v>
                </c:pt>
                <c:pt idx="2">
                  <c:v>Ты активно принимаешь участие на уроке?</c:v>
                </c:pt>
                <c:pt idx="3">
                  <c:v>Насколько в дальнейшем тебе пригодится алгебра?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6656"/>
        <c:axId val="44978176"/>
      </c:barChart>
      <c:catAx>
        <c:axId val="44966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978176"/>
        <c:crosses val="autoZero"/>
        <c:auto val="1"/>
        <c:lblAlgn val="ctr"/>
        <c:lblOffset val="100"/>
        <c:noMultiLvlLbl val="0"/>
      </c:catAx>
      <c:valAx>
        <c:axId val="4497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96665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4c228f0-a180-4201-994c-f6fb5cba4c4f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Лист1!$B$12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Лист1!$A$13:$A$16</c:f>
              <c:strCache>
                <c:ptCount val="4"/>
                <c:pt idx="0">
                  <c:v>Тебе  нравится алгебра?</c:v>
                </c:pt>
                <c:pt idx="1">
                  <c:v>Интересно ли проходят уроки?</c:v>
                </c:pt>
                <c:pt idx="2">
                  <c:v>Ты активно принимаешь участие на уроке?</c:v>
                </c:pt>
                <c:pt idx="3">
                  <c:v>Насколько в дальнейшем тебе пригодится алгебра?</c:v>
                </c:pt>
              </c:strCache>
            </c:strRef>
          </c:cat>
          <c:val>
            <c:numRef>
              <c:f>Лист1!$B$13:$B$16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Лист1!$C$12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Лист1!$A$13:$A$16</c:f>
              <c:strCache>
                <c:ptCount val="4"/>
                <c:pt idx="0">
                  <c:v>Тебе  нравится алгебра?</c:v>
                </c:pt>
                <c:pt idx="1">
                  <c:v>Интересно ли проходят уроки?</c:v>
                </c:pt>
                <c:pt idx="2">
                  <c:v>Ты активно принимаешь участие на уроке?</c:v>
                </c:pt>
                <c:pt idx="3">
                  <c:v>Насколько в дальнейшем тебе пригодится алгебра?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Лист1!$D$12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Лист1!$A$13:$A$16</c:f>
              <c:strCache>
                <c:ptCount val="4"/>
                <c:pt idx="0">
                  <c:v>Тебе  нравится алгебра?</c:v>
                </c:pt>
                <c:pt idx="1">
                  <c:v>Интересно ли проходят уроки?</c:v>
                </c:pt>
                <c:pt idx="2">
                  <c:v>Ты активно принимаешь участие на уроке?</c:v>
                </c:pt>
                <c:pt idx="3">
                  <c:v>Насколько в дальнейшем тебе пригодится алгебра?</c:v>
                </c:pt>
              </c:strCache>
            </c:strRef>
          </c:cat>
          <c:val>
            <c:numRef>
              <c:f>Лист1!$D$13:$D$16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59936"/>
        <c:axId val="89410176"/>
      </c:barChart>
      <c:catAx>
        <c:axId val="67159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9410176"/>
        <c:crosses val="autoZero"/>
        <c:auto val="1"/>
        <c:lblAlgn val="ctr"/>
        <c:lblOffset val="100"/>
        <c:noMultiLvlLbl val="0"/>
      </c:catAx>
      <c:valAx>
        <c:axId val="8941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715993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9f09e1b-4900-4169-ae89-00bd6d484d45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Лист2!$A$2:$A$5</c:f>
              <c:strCache>
                <c:ptCount val="4"/>
                <c:pt idx="0">
                  <c:v>нравится работать у доски</c:v>
                </c:pt>
                <c:pt idx="1">
                  <c:v>нравится работать индивидуально</c:v>
                </c:pt>
                <c:pt idx="2">
                  <c:v>нравится работать в паре</c:v>
                </c:pt>
                <c:pt idx="3">
                  <c:v> нравится работать в группе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15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Лист2!$A$2:$A$5</c:f>
              <c:strCache>
                <c:ptCount val="4"/>
                <c:pt idx="0">
                  <c:v>нравится работать у доски</c:v>
                </c:pt>
                <c:pt idx="1">
                  <c:v>нравится работать индивидуально</c:v>
                </c:pt>
                <c:pt idx="2">
                  <c:v>нравится работать в паре</c:v>
                </c:pt>
                <c:pt idx="3">
                  <c:v> нравится работать в группе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Лист2!$A$2:$A$5</c:f>
              <c:strCache>
                <c:ptCount val="4"/>
                <c:pt idx="0">
                  <c:v>нравится работать у доски</c:v>
                </c:pt>
                <c:pt idx="1">
                  <c:v>нравится работать индивидуально</c:v>
                </c:pt>
                <c:pt idx="2">
                  <c:v>нравится работать в паре</c:v>
                </c:pt>
                <c:pt idx="3">
                  <c:v> нравится работать в группе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563392"/>
        <c:axId val="197464448"/>
      </c:barChart>
      <c:catAx>
        <c:axId val="181563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97464448"/>
        <c:crosses val="autoZero"/>
        <c:auto val="1"/>
        <c:lblAlgn val="ctr"/>
        <c:lblOffset val="100"/>
        <c:noMultiLvlLbl val="0"/>
      </c:catAx>
      <c:valAx>
        <c:axId val="19746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8156339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1a523ee-de9f-453f-8250-b7641cb9d34c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2881</Words>
  <Characters>16424</Characters>
  <Lines>136</Lines>
  <Paragraphs>38</Paragraphs>
  <TotalTime>1</TotalTime>
  <ScaleCrop>false</ScaleCrop>
  <LinksUpToDate>false</LinksUpToDate>
  <CharactersWithSpaces>19267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2023-12-18T18:23:00Z</dcterms:created>
  <dc:creator>пользователь</dc:creator>
  <cp:lastModifiedBy>admin</cp:lastModifiedBy>
  <dcterms:modified xsi:type="dcterms:W3CDTF">2024-12-10T17:15:59Z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B1FCA395A1374F5C98B0BEB6D5355FF1_12</vt:lpwstr>
  </property>
</Properties>
</file>