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DFE" w:rsidRPr="00FA1E51" w:rsidRDefault="001D3DFE" w:rsidP="001D3DFE">
      <w:pPr>
        <w:shd w:val="clear" w:color="auto" w:fill="FFFFFF"/>
        <w:spacing w:after="0" w:line="240" w:lineRule="auto"/>
        <w:ind w:left="142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</w:pPr>
      <w:r w:rsidRPr="00FA1E5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  <w:t>Қазақстан Республикасыңың білім және ғылым министрлігі</w:t>
      </w:r>
    </w:p>
    <w:p w:rsidR="001D3DFE" w:rsidRPr="00FA1E51" w:rsidRDefault="001D3DFE" w:rsidP="001D3DFE">
      <w:pPr>
        <w:shd w:val="clear" w:color="auto" w:fill="FFFFFF"/>
        <w:spacing w:after="0" w:line="240" w:lineRule="auto"/>
        <w:ind w:left="142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hd w:val="clear" w:color="auto" w:fill="FFFFFF"/>
          <w:lang w:val="kk-KZ" w:eastAsia="ru-RU"/>
        </w:rPr>
      </w:pPr>
      <w:r w:rsidRPr="00FA1E51">
        <w:rPr>
          <w:rFonts w:ascii="Times New Roman" w:eastAsia="Times New Roman" w:hAnsi="Times New Roman" w:cs="Times New Roman"/>
          <w:color w:val="000000"/>
          <w:shd w:val="clear" w:color="auto" w:fill="FFFFFF"/>
          <w:lang w:val="kk-KZ" w:eastAsia="ru-RU"/>
        </w:rPr>
        <w:t>Министерство образования и науки Республики Казахстан</w:t>
      </w:r>
    </w:p>
    <w:p w:rsidR="001D3DFE" w:rsidRPr="00FA1E51" w:rsidRDefault="001D3DFE" w:rsidP="001D3DFE">
      <w:pPr>
        <w:shd w:val="clear" w:color="auto" w:fill="FFFFFF"/>
        <w:spacing w:after="0" w:line="240" w:lineRule="auto"/>
        <w:ind w:left="142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hd w:val="clear" w:color="auto" w:fill="FFFFFF"/>
          <w:lang w:val="kk-KZ" w:eastAsia="ru-RU"/>
        </w:rPr>
      </w:pPr>
    </w:p>
    <w:p w:rsidR="001D3DFE" w:rsidRPr="00FA1E51" w:rsidRDefault="001D3DFE" w:rsidP="001D3DFE">
      <w:pPr>
        <w:shd w:val="clear" w:color="auto" w:fill="FFFFFF"/>
        <w:spacing w:after="0" w:line="240" w:lineRule="auto"/>
        <w:ind w:left="142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</w:pPr>
      <w:r w:rsidRPr="00FA1E5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  <w:t>Шығыс- Қазақстан облысы білім басқармасы</w:t>
      </w:r>
    </w:p>
    <w:p w:rsidR="001D3DFE" w:rsidRPr="00FA1E51" w:rsidRDefault="001D3DFE" w:rsidP="001D3DFE">
      <w:pPr>
        <w:shd w:val="clear" w:color="auto" w:fill="FFFFFF"/>
        <w:spacing w:after="0" w:line="240" w:lineRule="auto"/>
        <w:ind w:left="142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hd w:val="clear" w:color="auto" w:fill="FFFFFF"/>
          <w:lang w:val="kk-KZ" w:eastAsia="ru-RU"/>
        </w:rPr>
      </w:pPr>
      <w:r w:rsidRPr="00FA1E51">
        <w:rPr>
          <w:rFonts w:ascii="Times New Roman" w:eastAsia="Times New Roman" w:hAnsi="Times New Roman" w:cs="Times New Roman"/>
          <w:color w:val="000000"/>
          <w:shd w:val="clear" w:color="auto" w:fill="FFFFFF"/>
          <w:lang w:val="kk-KZ" w:eastAsia="ru-RU"/>
        </w:rPr>
        <w:t>Управление образования Республики Казахстан</w:t>
      </w:r>
    </w:p>
    <w:p w:rsidR="001D3DFE" w:rsidRPr="00FA1E51" w:rsidRDefault="001D3DFE" w:rsidP="001D3DFE">
      <w:pPr>
        <w:shd w:val="clear" w:color="auto" w:fill="FFFFFF"/>
        <w:spacing w:after="0" w:line="240" w:lineRule="auto"/>
        <w:ind w:left="142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hd w:val="clear" w:color="auto" w:fill="FFFFFF"/>
          <w:lang w:val="kk-KZ" w:eastAsia="ru-RU"/>
        </w:rPr>
      </w:pPr>
    </w:p>
    <w:p w:rsidR="001D3DFE" w:rsidRPr="00FA1E51" w:rsidRDefault="001D3DFE" w:rsidP="001D3DFE">
      <w:pPr>
        <w:shd w:val="clear" w:color="auto" w:fill="FFFFFF"/>
        <w:spacing w:after="0" w:line="240" w:lineRule="auto"/>
        <w:ind w:left="142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</w:pPr>
      <w:r w:rsidRPr="00FA1E5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  <w:t xml:space="preserve">ШҚО ББ </w:t>
      </w:r>
      <w:r w:rsidRPr="00FA1E5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«</w:t>
      </w:r>
      <w:r w:rsidRPr="00FA1E5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  <w:t>Серебрянск технологиялықколеджі</w:t>
      </w:r>
      <w:r w:rsidRPr="00FA1E5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»</w:t>
      </w:r>
      <w:r w:rsidRPr="00FA1E5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 w:eastAsia="ru-RU"/>
        </w:rPr>
        <w:t xml:space="preserve"> КММ</w:t>
      </w:r>
    </w:p>
    <w:p w:rsidR="001D3DFE" w:rsidRPr="00FA1E51" w:rsidRDefault="001D3DFE" w:rsidP="001D3DFE">
      <w:pPr>
        <w:shd w:val="clear" w:color="auto" w:fill="FFFFFF"/>
        <w:spacing w:after="0" w:line="240" w:lineRule="auto"/>
        <w:ind w:left="142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A1E51">
        <w:rPr>
          <w:rFonts w:ascii="Times New Roman" w:eastAsia="Times New Roman" w:hAnsi="Times New Roman" w:cs="Times New Roman"/>
          <w:color w:val="000000"/>
          <w:shd w:val="clear" w:color="auto" w:fill="FFFFFF"/>
          <w:lang w:val="kk-KZ" w:eastAsia="ru-RU"/>
        </w:rPr>
        <w:t>КГУ</w:t>
      </w:r>
      <w:r w:rsidRPr="00FA1E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«Серебрянский технологический колледж» УО ВКО</w:t>
      </w:r>
    </w:p>
    <w:p w:rsidR="001D3DFE" w:rsidRPr="00DA7F04" w:rsidRDefault="001D3DFE" w:rsidP="001D3DFE">
      <w:pPr>
        <w:shd w:val="clear" w:color="auto" w:fill="FFFFFF"/>
        <w:spacing w:after="0" w:line="240" w:lineRule="auto"/>
        <w:ind w:left="6372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D3DFE" w:rsidRPr="00DA7F04" w:rsidRDefault="001D3DFE" w:rsidP="001D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D3DFE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1D3DFE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1D3DFE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1D3DFE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1D3DFE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1D3DFE" w:rsidRPr="00E340AD" w:rsidRDefault="001D3DFE" w:rsidP="00E3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340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ДОКЛАД </w:t>
      </w:r>
    </w:p>
    <w:p w:rsidR="001D3DFE" w:rsidRPr="001D3DFE" w:rsidRDefault="00E340AD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Применение цифровых технологий в преподавании предметов профессиональных модулей по компетенции «Сварочное дело» как условие активизации познавательной деятельности студентов</w:t>
      </w:r>
    </w:p>
    <w:p w:rsidR="001D3DFE" w:rsidRPr="00976512" w:rsidRDefault="001D3DFE" w:rsidP="001D3DFE">
      <w:pPr>
        <w:spacing w:after="0" w:line="240" w:lineRule="auto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1D3DFE" w:rsidRPr="00DA7F04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D3DFE" w:rsidRPr="00DA7F04" w:rsidRDefault="001D3DFE" w:rsidP="001D3D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3DFE" w:rsidRPr="00DA7F04" w:rsidRDefault="001D3DFE" w:rsidP="001D3D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40AD" w:rsidRDefault="001D3DFE" w:rsidP="001D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DF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Преподаватель</w:t>
      </w:r>
      <w:r w:rsidR="00E340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специальных дисциплин</w:t>
      </w:r>
      <w:r w:rsidRPr="001D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1D3DFE" w:rsidRPr="001D3DFE" w:rsidRDefault="001D3DFE" w:rsidP="001D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D3DF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Маратканова</w:t>
      </w:r>
      <w:proofErr w:type="spellEnd"/>
      <w:r w:rsidRPr="001D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О.В.</w:t>
      </w:r>
    </w:p>
    <w:p w:rsidR="001D3DFE" w:rsidRPr="00DA7F04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3DFE" w:rsidRPr="00DA7F04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3DFE" w:rsidRPr="00DA7F04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3DFE" w:rsidRPr="00DA7F04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3DFE" w:rsidRPr="00DA7F04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3DFE" w:rsidRPr="00DA7F04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3DFE" w:rsidRPr="00DA7F04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3DFE" w:rsidRPr="00DA7F04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3DFE" w:rsidRPr="00DA7F04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3DFE" w:rsidRPr="00DA7F04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3DFE" w:rsidRPr="00DA7F04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3DFE" w:rsidRPr="00DA7F04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3DFE" w:rsidRPr="00DA7F04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3DFE" w:rsidRPr="00DA7F04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3DFE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DFE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DFE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DFE" w:rsidRDefault="001D3DFE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0AD" w:rsidRDefault="00E340AD" w:rsidP="001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512" w:rsidRPr="00E340AD" w:rsidRDefault="001D3DFE" w:rsidP="00E3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34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34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E3646B" w:rsidRPr="00E3646B" w:rsidRDefault="00E3646B" w:rsidP="00E364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646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Применение цифровых технологий в преподавании предметов профессиональных модулей по компетенции «Сварочное дело» как условие активизации познавательной деятельности студентов</w:t>
      </w:r>
    </w:p>
    <w:p w:rsidR="00325974" w:rsidRPr="00976512" w:rsidRDefault="00325974" w:rsidP="0097651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03F4" w:rsidRDefault="00D303F4" w:rsidP="001D3D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03F4">
        <w:rPr>
          <w:sz w:val="28"/>
          <w:szCs w:val="28"/>
        </w:rPr>
        <w:t xml:space="preserve">Современное учебное занятие – это, прежде всего, современные методы обучения, новые организации занятий, среди которых технические средства играют немаловажную роль. </w:t>
      </w:r>
      <w:r>
        <w:rPr>
          <w:sz w:val="28"/>
          <w:szCs w:val="28"/>
        </w:rPr>
        <w:t>К</w:t>
      </w:r>
      <w:r w:rsidRPr="00D303F4">
        <w:rPr>
          <w:sz w:val="28"/>
          <w:szCs w:val="28"/>
        </w:rPr>
        <w:t>аждый педагог для достижения высоких результатов при организации образовательной деятельности старается применить как можно больше разнообразных форм и методов, способных усилить мотивацию студентов к обучению и закрепить полученный результат. И здесь многим педагогам на помощь приходят цифровые технологии.</w:t>
      </w:r>
    </w:p>
    <w:p w:rsidR="002A4016" w:rsidRDefault="00D303F4" w:rsidP="001D3D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03F4">
        <w:rPr>
          <w:sz w:val="28"/>
          <w:szCs w:val="28"/>
        </w:rPr>
        <w:t xml:space="preserve">Применение </w:t>
      </w:r>
      <w:r>
        <w:rPr>
          <w:sz w:val="28"/>
          <w:szCs w:val="28"/>
        </w:rPr>
        <w:t>цифровых</w:t>
      </w:r>
      <w:r w:rsidRPr="00D303F4">
        <w:rPr>
          <w:sz w:val="28"/>
          <w:szCs w:val="28"/>
        </w:rPr>
        <w:t xml:space="preserve"> технологий обучения позволяет видоизменять весь процесс преподавания, реализовывать модель личностно-ориентированного обучения, интенсифицировать занятия, а главное – совершенствовать самоподготовку обучающихся</w:t>
      </w:r>
      <w:r>
        <w:rPr>
          <w:sz w:val="28"/>
          <w:szCs w:val="28"/>
        </w:rPr>
        <w:t>.</w:t>
      </w:r>
    </w:p>
    <w:p w:rsidR="00D303F4" w:rsidRDefault="00D303F4" w:rsidP="001D3D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03F4">
        <w:rPr>
          <w:sz w:val="28"/>
          <w:szCs w:val="28"/>
        </w:rPr>
        <w:t xml:space="preserve">Каждый урок является важным звеном в цепочке знаний по осваиваемой дисциплине, и то, насколько запомнится студентам изложенный материал, определит в дальнейшем качество их знаний. </w:t>
      </w:r>
    </w:p>
    <w:p w:rsidR="00D303F4" w:rsidRDefault="00D303F4" w:rsidP="001D3D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03F4">
        <w:rPr>
          <w:sz w:val="28"/>
          <w:szCs w:val="28"/>
        </w:rPr>
        <w:t xml:space="preserve">При подготовке к занятиям я придерживаюсь следующих принципов: </w:t>
      </w:r>
    </w:p>
    <w:p w:rsidR="00D303F4" w:rsidRDefault="00D303F4" w:rsidP="001D3D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03F4">
        <w:rPr>
          <w:sz w:val="28"/>
          <w:szCs w:val="28"/>
        </w:rPr>
        <w:t xml:space="preserve">- лучше один раз увидеть, чем сто раз услышать; </w:t>
      </w:r>
    </w:p>
    <w:p w:rsidR="00D303F4" w:rsidRDefault="00D303F4" w:rsidP="001D3D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03F4">
        <w:rPr>
          <w:sz w:val="28"/>
          <w:szCs w:val="28"/>
        </w:rPr>
        <w:t xml:space="preserve">- </w:t>
      </w:r>
      <w:proofErr w:type="gramStart"/>
      <w:r w:rsidRPr="00D303F4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 студенты</w:t>
      </w:r>
      <w:proofErr w:type="gramEnd"/>
      <w:r>
        <w:rPr>
          <w:sz w:val="28"/>
          <w:szCs w:val="28"/>
        </w:rPr>
        <w:t xml:space="preserve"> </w:t>
      </w:r>
      <w:r w:rsidRPr="00D303F4">
        <w:rPr>
          <w:sz w:val="28"/>
          <w:szCs w:val="28"/>
        </w:rPr>
        <w:t>для меня дети</w:t>
      </w:r>
      <w:r>
        <w:rPr>
          <w:sz w:val="28"/>
          <w:szCs w:val="28"/>
        </w:rPr>
        <w:t xml:space="preserve">, </w:t>
      </w:r>
      <w:r w:rsidRPr="00D303F4">
        <w:rPr>
          <w:sz w:val="28"/>
          <w:szCs w:val="28"/>
        </w:rPr>
        <w:t xml:space="preserve"> независимо от их возраста, а самое лучшее времяпрепровождения для ребенка – игра; </w:t>
      </w:r>
    </w:p>
    <w:p w:rsidR="00D303F4" w:rsidRDefault="00D303F4" w:rsidP="001D3D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03F4">
        <w:rPr>
          <w:sz w:val="28"/>
          <w:szCs w:val="28"/>
        </w:rPr>
        <w:t>- проще идут по жизни те, кто самостоятельно умеет находить ответы на поставленные вопросы</w:t>
      </w:r>
      <w:r>
        <w:rPr>
          <w:sz w:val="28"/>
          <w:szCs w:val="28"/>
        </w:rPr>
        <w:t>.</w:t>
      </w:r>
    </w:p>
    <w:p w:rsidR="00D303F4" w:rsidRDefault="00D303F4" w:rsidP="001D3D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03F4">
        <w:rPr>
          <w:sz w:val="28"/>
          <w:szCs w:val="28"/>
        </w:rPr>
        <w:t xml:space="preserve">В практике преподавания специальных дисциплин мною применяются различные формы информационного сопровождения, </w:t>
      </w:r>
      <w:r>
        <w:rPr>
          <w:sz w:val="28"/>
          <w:szCs w:val="28"/>
        </w:rPr>
        <w:t xml:space="preserve">а именно: </w:t>
      </w:r>
      <w:r w:rsidRPr="00D303F4">
        <w:rPr>
          <w:sz w:val="28"/>
          <w:szCs w:val="28"/>
        </w:rPr>
        <w:t>компьютерные презентации с различными целями</w:t>
      </w:r>
      <w:r>
        <w:rPr>
          <w:sz w:val="28"/>
          <w:szCs w:val="28"/>
        </w:rPr>
        <w:t xml:space="preserve">, </w:t>
      </w:r>
      <w:proofErr w:type="spellStart"/>
      <w:r w:rsidRPr="00D303F4">
        <w:rPr>
          <w:sz w:val="28"/>
          <w:szCs w:val="28"/>
        </w:rPr>
        <w:t>практикоориентированны</w:t>
      </w:r>
      <w:r>
        <w:rPr>
          <w:sz w:val="28"/>
          <w:szCs w:val="28"/>
        </w:rPr>
        <w:t>е</w:t>
      </w:r>
      <w:proofErr w:type="spellEnd"/>
      <w:r w:rsidRPr="00D303F4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я, компьютерные программы (Компас </w:t>
      </w:r>
      <w:r w:rsidRPr="00D303F4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  <w:r w:rsidR="001145D4">
        <w:rPr>
          <w:sz w:val="28"/>
          <w:szCs w:val="28"/>
        </w:rPr>
        <w:t xml:space="preserve">, </w:t>
      </w:r>
      <w:r w:rsidR="001145D4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)</w:t>
      </w:r>
      <w:r w:rsidRPr="00D303F4">
        <w:rPr>
          <w:sz w:val="28"/>
          <w:szCs w:val="28"/>
        </w:rPr>
        <w:t xml:space="preserve"> и </w:t>
      </w:r>
      <w:r w:rsidR="001145D4">
        <w:rPr>
          <w:sz w:val="28"/>
          <w:szCs w:val="28"/>
        </w:rPr>
        <w:t xml:space="preserve">различные </w:t>
      </w:r>
      <w:r w:rsidRPr="00D303F4">
        <w:rPr>
          <w:sz w:val="28"/>
          <w:szCs w:val="28"/>
        </w:rPr>
        <w:t>игровы</w:t>
      </w:r>
      <w:r w:rsidR="001145D4">
        <w:rPr>
          <w:sz w:val="28"/>
          <w:szCs w:val="28"/>
        </w:rPr>
        <w:t>е</w:t>
      </w:r>
      <w:r w:rsidRPr="00D303F4">
        <w:rPr>
          <w:sz w:val="28"/>
          <w:szCs w:val="28"/>
        </w:rPr>
        <w:t xml:space="preserve"> элемент</w:t>
      </w:r>
      <w:r w:rsidR="001145D4">
        <w:rPr>
          <w:sz w:val="28"/>
          <w:szCs w:val="28"/>
        </w:rPr>
        <w:t>ы (кроссворды, ребусы, онлайн тренажеры по сварочному делу).</w:t>
      </w:r>
    </w:p>
    <w:p w:rsidR="001145D4" w:rsidRDefault="001145D4" w:rsidP="001D3D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1145D4">
        <w:rPr>
          <w:sz w:val="28"/>
          <w:szCs w:val="28"/>
        </w:rPr>
        <w:t>спользуя разнообразные динамические ресурсы</w:t>
      </w:r>
      <w:r>
        <w:rPr>
          <w:sz w:val="28"/>
          <w:szCs w:val="28"/>
        </w:rPr>
        <w:t>,</w:t>
      </w:r>
      <w:r w:rsidRPr="001145D4">
        <w:rPr>
          <w:sz w:val="28"/>
          <w:szCs w:val="28"/>
        </w:rPr>
        <w:t xml:space="preserve"> я повышаю мотивацию к изучению материала</w:t>
      </w:r>
      <w:r w:rsidRPr="001145D4">
        <w:rPr>
          <w:sz w:val="28"/>
          <w:szCs w:val="28"/>
        </w:rPr>
        <w:t xml:space="preserve"> </w:t>
      </w:r>
      <w:r>
        <w:rPr>
          <w:sz w:val="28"/>
          <w:szCs w:val="28"/>
        </w:rPr>
        <w:t>и делаю занятие более увлекательным для студентов</w:t>
      </w:r>
      <w:r w:rsidRPr="001145D4">
        <w:rPr>
          <w:sz w:val="28"/>
          <w:szCs w:val="28"/>
        </w:rPr>
        <w:t xml:space="preserve">. </w:t>
      </w:r>
    </w:p>
    <w:p w:rsidR="001145D4" w:rsidRDefault="001145D4" w:rsidP="001D3D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5D4">
        <w:rPr>
          <w:sz w:val="28"/>
          <w:szCs w:val="28"/>
        </w:rPr>
        <w:t xml:space="preserve">Я использую презентации на всех этапах урока: </w:t>
      </w:r>
    </w:p>
    <w:p w:rsidR="001145D4" w:rsidRDefault="001145D4" w:rsidP="001D3D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5D4">
        <w:rPr>
          <w:sz w:val="28"/>
          <w:szCs w:val="28"/>
        </w:rPr>
        <w:t>- при проведении устного опроса (предъявлять задания и корректировать результаты их выполнения);</w:t>
      </w:r>
    </w:p>
    <w:p w:rsidR="001145D4" w:rsidRDefault="001145D4" w:rsidP="001D3D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5D4">
        <w:rPr>
          <w:sz w:val="28"/>
          <w:szCs w:val="28"/>
        </w:rPr>
        <w:t xml:space="preserve"> -при изучении нового материала (иллюстрирование разнообразными наглядными средствами); </w:t>
      </w:r>
    </w:p>
    <w:p w:rsidR="001145D4" w:rsidRDefault="001145D4" w:rsidP="001D3D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5D4">
        <w:rPr>
          <w:sz w:val="28"/>
          <w:szCs w:val="28"/>
        </w:rPr>
        <w:t xml:space="preserve">- при решении задач обучающего характера (выполнение расчётов, составление технологической карты, составление опорного конспекта); </w:t>
      </w:r>
    </w:p>
    <w:p w:rsidR="001145D4" w:rsidRDefault="001145D4" w:rsidP="0011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5D4">
        <w:rPr>
          <w:sz w:val="28"/>
          <w:szCs w:val="28"/>
        </w:rPr>
        <w:t>- при организации исследовательской деятельности студентов (студентами проводится реферативная и поисковая работа по современным проблемам сварочного производства).</w:t>
      </w:r>
    </w:p>
    <w:p w:rsidR="001145D4" w:rsidRPr="001145D4" w:rsidRDefault="001145D4" w:rsidP="0011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5D4">
        <w:rPr>
          <w:sz w:val="28"/>
          <w:szCs w:val="28"/>
        </w:rPr>
        <w:t xml:space="preserve">Можно </w:t>
      </w:r>
      <w:proofErr w:type="gramStart"/>
      <w:r w:rsidRPr="001145D4">
        <w:rPr>
          <w:sz w:val="28"/>
          <w:szCs w:val="28"/>
        </w:rPr>
        <w:t>выделить  следующие</w:t>
      </w:r>
      <w:proofErr w:type="gramEnd"/>
      <w:r w:rsidRPr="001145D4">
        <w:rPr>
          <w:sz w:val="28"/>
          <w:szCs w:val="28"/>
        </w:rPr>
        <w:t xml:space="preserve"> формы организации занятия по сварочным дисциплинам с применением информационных технологий:</w:t>
      </w:r>
    </w:p>
    <w:p w:rsidR="001145D4" w:rsidRPr="001145D4" w:rsidRDefault="001145D4" w:rsidP="0011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KZ"/>
        </w:rPr>
      </w:pPr>
      <w:r w:rsidRPr="001145D4">
        <w:rPr>
          <w:sz w:val="28"/>
          <w:szCs w:val="28"/>
        </w:rPr>
        <w:t>·         урок – лекция, с мультимедийной поддержкой;</w:t>
      </w:r>
    </w:p>
    <w:p w:rsidR="001145D4" w:rsidRPr="001145D4" w:rsidRDefault="001145D4" w:rsidP="0011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KZ"/>
        </w:rPr>
      </w:pPr>
      <w:r w:rsidRPr="001145D4">
        <w:rPr>
          <w:sz w:val="28"/>
          <w:szCs w:val="28"/>
        </w:rPr>
        <w:t>·         урок – практикум, с компьютерной поддержкой;</w:t>
      </w:r>
    </w:p>
    <w:p w:rsidR="001145D4" w:rsidRDefault="001145D4" w:rsidP="0011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5D4">
        <w:rPr>
          <w:sz w:val="28"/>
          <w:szCs w:val="28"/>
        </w:rPr>
        <w:t>·         урок – интегрированный с информатикой;</w:t>
      </w:r>
    </w:p>
    <w:p w:rsidR="001145D4" w:rsidRDefault="00971A6C" w:rsidP="0011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1A6C">
        <w:rPr>
          <w:b/>
          <w:bCs/>
          <w:sz w:val="28"/>
          <w:szCs w:val="28"/>
        </w:rPr>
        <w:t>Урок-лекция,</w:t>
      </w:r>
      <w:r w:rsidRPr="00971A6C">
        <w:rPr>
          <w:sz w:val="28"/>
          <w:szCs w:val="28"/>
        </w:rPr>
        <w:t xml:space="preserve"> с мультимедийной поддержкой предполагает наличие в аудитории мультимедийного комплекса (компьютера, проектора, экрана), используемого преподавателем для демонстрации видеофильмов, учебных </w:t>
      </w:r>
      <w:proofErr w:type="gramStart"/>
      <w:r w:rsidRPr="00971A6C">
        <w:rPr>
          <w:sz w:val="28"/>
          <w:szCs w:val="28"/>
        </w:rPr>
        <w:t>текстов,  презентаций</w:t>
      </w:r>
      <w:proofErr w:type="gramEnd"/>
      <w:r w:rsidRPr="00971A6C">
        <w:rPr>
          <w:sz w:val="28"/>
          <w:szCs w:val="28"/>
        </w:rPr>
        <w:t>, демонстрационных слайдов, макетов, таблиц, чертежей  и т.д. Данный тип занятия, наиболее привлекателен тем, что за достаточно короткое время можно передать обучающимся довольно большой объём информации или заданий.</w:t>
      </w:r>
    </w:p>
    <w:p w:rsidR="00971A6C" w:rsidRDefault="00971A6C" w:rsidP="00971A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1A6C">
        <w:rPr>
          <w:b/>
          <w:bCs/>
          <w:sz w:val="28"/>
          <w:szCs w:val="28"/>
        </w:rPr>
        <w:t>Урок – практикум</w:t>
      </w:r>
      <w:r w:rsidRPr="00971A6C">
        <w:rPr>
          <w:sz w:val="28"/>
          <w:szCs w:val="28"/>
        </w:rPr>
        <w:t xml:space="preserve"> с компьютерной поддержкой предполагает, организацию занятия в компьютерном классе. </w:t>
      </w:r>
      <w:r>
        <w:rPr>
          <w:sz w:val="28"/>
          <w:szCs w:val="28"/>
        </w:rPr>
        <w:t>Студенты в</w:t>
      </w:r>
      <w:r w:rsidRPr="00971A6C">
        <w:rPr>
          <w:sz w:val="28"/>
          <w:szCs w:val="28"/>
        </w:rPr>
        <w:t xml:space="preserve">ыполняют практические работы, тестирование или проводят исследовательскую работу. Например, при изучении темы «Расчет расхода сварочных </w:t>
      </w:r>
      <w:proofErr w:type="gramStart"/>
      <w:r w:rsidRPr="00971A6C">
        <w:rPr>
          <w:sz w:val="28"/>
          <w:szCs w:val="28"/>
        </w:rPr>
        <w:t>материалов »</w:t>
      </w:r>
      <w:proofErr w:type="gramEnd"/>
      <w:r w:rsidRPr="00971A6C">
        <w:rPr>
          <w:sz w:val="28"/>
          <w:szCs w:val="28"/>
        </w:rPr>
        <w:t xml:space="preserve"> возможно использование табличного процессора MS Excel. Зная формулы </w:t>
      </w:r>
      <w:r w:rsidRPr="00971A6C">
        <w:rPr>
          <w:sz w:val="28"/>
          <w:szCs w:val="28"/>
        </w:rPr>
        <w:lastRenderedPageBreak/>
        <w:t xml:space="preserve">площадей элементарных геометрических фигур, студентам предлагается провести исследование на тему «Изменение площади сечения сварного шва в зависимости от его катета». Работа может проводиться в группах, или индивидуально. Каждой группе выдаётся свой вид сварного шва, вычисления проводятся с использованием MS Excel, студенты </w:t>
      </w:r>
      <w:proofErr w:type="gramStart"/>
      <w:r w:rsidRPr="00971A6C">
        <w:rPr>
          <w:sz w:val="28"/>
          <w:szCs w:val="28"/>
        </w:rPr>
        <w:t>составляют  отчёт</w:t>
      </w:r>
      <w:proofErr w:type="gramEnd"/>
      <w:r w:rsidRPr="00971A6C">
        <w:rPr>
          <w:sz w:val="28"/>
          <w:szCs w:val="28"/>
        </w:rPr>
        <w:t>, содержащий чертёж сварного шва, цель и формулируют вывод.</w:t>
      </w:r>
    </w:p>
    <w:p w:rsidR="00971A6C" w:rsidRDefault="00971A6C" w:rsidP="00971A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1A6C">
        <w:rPr>
          <w:b/>
          <w:bCs/>
          <w:sz w:val="28"/>
          <w:szCs w:val="28"/>
        </w:rPr>
        <w:t>Урок, интегрированный с информатикой</w:t>
      </w:r>
      <w:r>
        <w:rPr>
          <w:sz w:val="28"/>
          <w:szCs w:val="28"/>
        </w:rPr>
        <w:t xml:space="preserve">. </w:t>
      </w:r>
      <w:r w:rsidRPr="00971A6C">
        <w:rPr>
          <w:sz w:val="28"/>
          <w:szCs w:val="28"/>
        </w:rPr>
        <w:t xml:space="preserve">Применение таких технологий на занятиях способствует расширению и углублению знаний студентов, как по </w:t>
      </w:r>
      <w:r>
        <w:rPr>
          <w:sz w:val="28"/>
          <w:szCs w:val="28"/>
        </w:rPr>
        <w:t>сварочному делу</w:t>
      </w:r>
      <w:r w:rsidRPr="00971A6C">
        <w:rPr>
          <w:sz w:val="28"/>
          <w:szCs w:val="28"/>
        </w:rPr>
        <w:t xml:space="preserve">, так и по информатике, овладению студентами умениями решать графические задачи различного характера при </w:t>
      </w:r>
      <w:proofErr w:type="gramStart"/>
      <w:r w:rsidRPr="00971A6C">
        <w:rPr>
          <w:sz w:val="28"/>
          <w:szCs w:val="28"/>
        </w:rPr>
        <w:t>помощи  программы</w:t>
      </w:r>
      <w:proofErr w:type="gramEnd"/>
      <w:r w:rsidRPr="00971A6C">
        <w:rPr>
          <w:sz w:val="28"/>
          <w:szCs w:val="28"/>
        </w:rPr>
        <w:t xml:space="preserve"> КОМПАС – 3</w:t>
      </w:r>
      <w:r w:rsidRPr="00971A6C">
        <w:rPr>
          <w:sz w:val="28"/>
          <w:szCs w:val="28"/>
          <w:lang w:val="ru-KZ"/>
        </w:rPr>
        <w:t>D</w:t>
      </w:r>
      <w:r>
        <w:rPr>
          <w:sz w:val="28"/>
          <w:szCs w:val="28"/>
        </w:rPr>
        <w:t>.</w:t>
      </w:r>
    </w:p>
    <w:p w:rsidR="00971A6C" w:rsidRDefault="00971A6C" w:rsidP="00971A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1A6C">
        <w:rPr>
          <w:sz w:val="28"/>
          <w:szCs w:val="28"/>
        </w:rPr>
        <w:t xml:space="preserve">Таким образом, применение данной технологии позволяет: стимулировать познавательный интерес к предмету, придать учебной работе проблемный, творческий характер, индивидуализировать процесс обучения и развивать самостоятельную деятельность студентов. </w:t>
      </w:r>
    </w:p>
    <w:p w:rsidR="00971A6C" w:rsidRDefault="00971A6C" w:rsidP="00971A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1A6C">
        <w:rPr>
          <w:sz w:val="28"/>
          <w:szCs w:val="28"/>
        </w:rPr>
        <w:t xml:space="preserve">Отсюда решается конечная цель информатизации системы образования – это модель подготовки специалиста, ориентированная на способность несколько на получение конкретного знания, сколько на способность самостоятельно пополнять его, умения ставить и решать профессиональные задачи, обладать творческим и техническим мышлением. </w:t>
      </w:r>
    </w:p>
    <w:p w:rsidR="00971A6C" w:rsidRDefault="00971A6C" w:rsidP="00971A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1A6C">
        <w:rPr>
          <w:b/>
          <w:bCs/>
          <w:sz w:val="28"/>
          <w:szCs w:val="28"/>
        </w:rPr>
        <w:t>Список использованных источников</w:t>
      </w:r>
      <w:r w:rsidRPr="00971A6C">
        <w:rPr>
          <w:sz w:val="28"/>
          <w:szCs w:val="28"/>
        </w:rPr>
        <w:t xml:space="preserve"> </w:t>
      </w:r>
    </w:p>
    <w:p w:rsidR="00971A6C" w:rsidRDefault="00971A6C" w:rsidP="00971A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1A6C">
        <w:rPr>
          <w:sz w:val="28"/>
          <w:szCs w:val="28"/>
        </w:rPr>
        <w:t xml:space="preserve">1.Андреев А.А., Барабанщиков А.В. и др. Основы применения информационных технологий в учебном процессе военных вузов: </w:t>
      </w:r>
      <w:proofErr w:type="spellStart"/>
      <w:r w:rsidRPr="00971A6C">
        <w:rPr>
          <w:sz w:val="28"/>
          <w:szCs w:val="28"/>
        </w:rPr>
        <w:t>научнометодический</w:t>
      </w:r>
      <w:proofErr w:type="spellEnd"/>
      <w:r w:rsidRPr="00971A6C">
        <w:rPr>
          <w:sz w:val="28"/>
          <w:szCs w:val="28"/>
        </w:rPr>
        <w:t xml:space="preserve"> сборник. – М.: ВУ, 2014. </w:t>
      </w:r>
    </w:p>
    <w:p w:rsidR="00971A6C" w:rsidRDefault="00971A6C" w:rsidP="00971A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1A6C">
        <w:rPr>
          <w:sz w:val="28"/>
          <w:szCs w:val="28"/>
        </w:rPr>
        <w:t xml:space="preserve">2. Научно-методическое сопровождение инновационной деятельности субъектов образовательного процесса: материалы областной </w:t>
      </w:r>
      <w:proofErr w:type="spellStart"/>
      <w:r w:rsidRPr="00971A6C">
        <w:rPr>
          <w:sz w:val="28"/>
          <w:szCs w:val="28"/>
        </w:rPr>
        <w:t>научнопрактической</w:t>
      </w:r>
      <w:proofErr w:type="spellEnd"/>
      <w:r w:rsidRPr="00971A6C">
        <w:rPr>
          <w:sz w:val="28"/>
          <w:szCs w:val="28"/>
        </w:rPr>
        <w:t xml:space="preserve"> </w:t>
      </w:r>
      <w:proofErr w:type="gramStart"/>
      <w:r w:rsidRPr="00971A6C">
        <w:rPr>
          <w:sz w:val="28"/>
          <w:szCs w:val="28"/>
        </w:rPr>
        <w:t>конференции./</w:t>
      </w:r>
      <w:proofErr w:type="gramEnd"/>
      <w:r w:rsidRPr="00971A6C">
        <w:rPr>
          <w:sz w:val="28"/>
          <w:szCs w:val="28"/>
        </w:rPr>
        <w:t xml:space="preserve"> Институт повышения квалификации и переподготовки работников образования Курганской области.- Курган, 2010.-128 с</w:t>
      </w:r>
      <w:r>
        <w:rPr>
          <w:sz w:val="28"/>
          <w:szCs w:val="28"/>
        </w:rPr>
        <w:t>.</w:t>
      </w:r>
    </w:p>
    <w:p w:rsidR="00677DA6" w:rsidRDefault="00971A6C" w:rsidP="00971A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1A6C">
        <w:rPr>
          <w:sz w:val="28"/>
          <w:szCs w:val="28"/>
        </w:rPr>
        <w:t>3. http://physics.herzen.spb.ru/teaching/materials/gosexam/b25.htm</w:t>
      </w:r>
    </w:p>
    <w:sectPr w:rsidR="00677DA6" w:rsidSect="00E7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01354"/>
    <w:multiLevelType w:val="multilevel"/>
    <w:tmpl w:val="5098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E790E"/>
    <w:multiLevelType w:val="multilevel"/>
    <w:tmpl w:val="A72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40EBF"/>
    <w:multiLevelType w:val="multilevel"/>
    <w:tmpl w:val="EB4A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230E85"/>
    <w:multiLevelType w:val="multilevel"/>
    <w:tmpl w:val="6CB8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823245">
    <w:abstractNumId w:val="0"/>
  </w:num>
  <w:num w:numId="2" w16cid:durableId="81537638">
    <w:abstractNumId w:val="3"/>
  </w:num>
  <w:num w:numId="3" w16cid:durableId="1791706631">
    <w:abstractNumId w:val="1"/>
  </w:num>
  <w:num w:numId="4" w16cid:durableId="343673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FFC"/>
    <w:rsid w:val="001145D4"/>
    <w:rsid w:val="001D3DFE"/>
    <w:rsid w:val="00213130"/>
    <w:rsid w:val="00271E15"/>
    <w:rsid w:val="002A4016"/>
    <w:rsid w:val="00325974"/>
    <w:rsid w:val="003372AF"/>
    <w:rsid w:val="003621B2"/>
    <w:rsid w:val="00471E08"/>
    <w:rsid w:val="004D4BEB"/>
    <w:rsid w:val="0063239B"/>
    <w:rsid w:val="00677DA6"/>
    <w:rsid w:val="00821593"/>
    <w:rsid w:val="00971A6C"/>
    <w:rsid w:val="00976512"/>
    <w:rsid w:val="00983D8B"/>
    <w:rsid w:val="00A04FFC"/>
    <w:rsid w:val="00A258C3"/>
    <w:rsid w:val="00A6275A"/>
    <w:rsid w:val="00C56043"/>
    <w:rsid w:val="00D303F4"/>
    <w:rsid w:val="00D4694C"/>
    <w:rsid w:val="00D57563"/>
    <w:rsid w:val="00D75311"/>
    <w:rsid w:val="00E340AD"/>
    <w:rsid w:val="00E3646B"/>
    <w:rsid w:val="00E53C4C"/>
    <w:rsid w:val="00E72205"/>
    <w:rsid w:val="00EA1DA4"/>
    <w:rsid w:val="00F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82FC"/>
  <w15:docId w15:val="{0A122EF1-0518-4BE5-8373-4BA9CAAB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2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3D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Olesya Maratkanova</cp:lastModifiedBy>
  <cp:revision>23</cp:revision>
  <dcterms:created xsi:type="dcterms:W3CDTF">2021-11-24T17:22:00Z</dcterms:created>
  <dcterms:modified xsi:type="dcterms:W3CDTF">2023-06-06T07:48:00Z</dcterms:modified>
</cp:coreProperties>
</file>