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F401B" w14:textId="77777777" w:rsidR="00E33F4F" w:rsidRPr="00E33F4F" w:rsidRDefault="00E33F4F" w:rsidP="00E33F4F">
      <w:pPr>
        <w:keepNext/>
        <w:keepLines/>
        <w:spacing w:after="80" w:line="276" w:lineRule="auto"/>
        <w:jc w:val="both"/>
        <w:outlineLvl w:val="0"/>
        <w:rPr>
          <w:rFonts w:eastAsia="Times New Roman" w:cs="Times New Roman"/>
          <w:kern w:val="36"/>
          <w:szCs w:val="28"/>
          <w:lang w:eastAsia="ru-RU"/>
          <w14:ligatures w14:val="none"/>
        </w:rPr>
      </w:pPr>
      <w:r w:rsidRPr="00E33F4F">
        <w:rPr>
          <w:rFonts w:eastAsiaTheme="majorEastAsia" w:cs="Times New Roman"/>
          <w:kern w:val="0"/>
          <w:szCs w:val="28"/>
          <w:lang w:eastAsia="ru-RU"/>
          <w14:ligatures w14:val="none"/>
        </w:rPr>
        <w:t>Особенности организации воспитательного процесса в современном вузе в условиях цифровой трансформации образования</w:t>
      </w:r>
      <w:r w:rsidRPr="00E33F4F">
        <w:rPr>
          <w:rFonts w:eastAsia="Times New Roman" w:cs="Times New Roman"/>
          <w:kern w:val="36"/>
          <w:szCs w:val="28"/>
          <w:lang w:eastAsia="ru-RU"/>
          <w14:ligatures w14:val="none"/>
        </w:rPr>
        <w:t xml:space="preserve"> </w:t>
      </w:r>
    </w:p>
    <w:p w14:paraId="563B292B" w14:textId="77777777" w:rsidR="00E33F4F" w:rsidRPr="00E33F4F" w:rsidRDefault="00E33F4F" w:rsidP="00E33F4F">
      <w:pPr>
        <w:spacing w:after="100" w:afterAutospacing="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                                           </w:t>
      </w:r>
    </w:p>
    <w:p w14:paraId="36A73CE6" w14:textId="71EE5EB4" w:rsidR="00E33F4F" w:rsidRPr="00E33F4F" w:rsidRDefault="00E33F4F" w:rsidP="00E33F4F">
      <w:pPr>
        <w:spacing w:after="100" w:afterAutospacing="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                                        Аннотация: </w:t>
      </w:r>
    </w:p>
    <w:p w14:paraId="48D81B12" w14:textId="77777777" w:rsidR="00E33F4F" w:rsidRPr="00E33F4F" w:rsidRDefault="00E33F4F" w:rsidP="00E33F4F">
      <w:pPr>
        <w:spacing w:after="100" w:afterAutospacing="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 статье рассматривается специфика организации воспитательной работы в </w:t>
      </w:r>
      <w:proofErr w:type="gramStart"/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>высшем  учебном</w:t>
      </w:r>
      <w:proofErr w:type="gramEnd"/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заведении в эпоху цифровизации. Анализируются ключевые вызовы, с которыми сталкиваются кураторы и преподаватели, а также новые возможности, открывающиеся благодаря цифровым инструментам. Особое внимание уделено трансформации форм взаимодействия со студентами, рискам цифровой среды и методам формирования ценностных ориентиров у современной молодежи.</w:t>
      </w:r>
    </w:p>
    <w:p w14:paraId="25936160" w14:textId="77777777" w:rsidR="00E33F4F" w:rsidRPr="00E33F4F" w:rsidRDefault="00E33F4F" w:rsidP="00E33F4F">
      <w:pPr>
        <w:spacing w:after="100" w:afterAutospacing="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>Ключевые слова: цифровая трансформация, воспитательный процесс в вузе, высшее образование, студенческая молодежь, цифровизация, интерактивные формы воспитания.</w:t>
      </w:r>
    </w:p>
    <w:p w14:paraId="220B5F91" w14:textId="77777777" w:rsidR="00E33F4F" w:rsidRPr="00E33F4F" w:rsidRDefault="00E33F4F" w:rsidP="00E33F4F">
      <w:pPr>
        <w:spacing w:after="100" w:afterAutospacing="1"/>
        <w:jc w:val="both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                                             Введение</w:t>
      </w:r>
    </w:p>
    <w:p w14:paraId="295E004A" w14:textId="77777777" w:rsidR="00E33F4F" w:rsidRPr="00E33F4F" w:rsidRDefault="00E33F4F" w:rsidP="00E33F4F">
      <w:pPr>
        <w:spacing w:after="100" w:afterAutospacing="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>Современная система высшего образования переживает этап глубокой модернизации, обусловленной глобальным процессом цифровой трансформации. Переход в «цифру» затрагивает не только дидактические и организационные аспекты обучения, но и коренным образом меняет воспитательную экосистему вуза.</w:t>
      </w:r>
    </w:p>
    <w:p w14:paraId="163DDCB8" w14:textId="77777777" w:rsidR="00E33F4F" w:rsidRPr="00E33F4F" w:rsidRDefault="00E33F4F" w:rsidP="00E33F4F">
      <w:pPr>
        <w:spacing w:after="100" w:afterAutospacing="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>Воспитание в высшей школе сегодня — это не просто трансляция ценностей, а создание развивающей среды. Поскольку современный студент (представитель «цифрового поколения») проводит значительную часть времени в виртуальном пространстве, традиционные формы воспитательной работы (лекции-беседы, классические собрания, директивные мероприятия) частично теряют свою эффективность. Возникает объективная необходимость синергии традиционных подходов и цифровых технологий.</w:t>
      </w:r>
    </w:p>
    <w:p w14:paraId="5E493D68" w14:textId="77777777" w:rsidR="00E33F4F" w:rsidRPr="00E33F4F" w:rsidRDefault="00E33F4F" w:rsidP="00E33F4F">
      <w:pPr>
        <w:spacing w:after="100" w:afterAutospacing="1"/>
        <w:jc w:val="both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>Ключевые вызовы цифровизации для воспитательной работы</w:t>
      </w:r>
    </w:p>
    <w:p w14:paraId="3AC5B252" w14:textId="77777777" w:rsidR="00E33F4F" w:rsidRPr="00E33F4F" w:rsidRDefault="00E33F4F" w:rsidP="00E33F4F">
      <w:pPr>
        <w:spacing w:after="100" w:afterAutospacing="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>Цифровая среда несет в себе как созидательный, так и деструктивный потенциал. К основным вызовам относятся:</w:t>
      </w:r>
    </w:p>
    <w:p w14:paraId="4D56D113" w14:textId="77777777" w:rsidR="00E33F4F" w:rsidRPr="00E33F4F" w:rsidRDefault="00E33F4F" w:rsidP="00E33F4F">
      <w:pPr>
        <w:numPr>
          <w:ilvl w:val="0"/>
          <w:numId w:val="1"/>
        </w:numPr>
        <w:spacing w:after="100" w:afterAutospacing="1" w:line="276" w:lineRule="auto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proofErr w:type="spellStart"/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>Клиповость</w:t>
      </w:r>
      <w:proofErr w:type="spellEnd"/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мышления и дефицит внимания. Студенты привыкли к быстрому, яркому и визуализированному контенту (форматы </w:t>
      </w:r>
      <w:proofErr w:type="spellStart"/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>Shorts</w:t>
      </w:r>
      <w:proofErr w:type="spellEnd"/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</w:t>
      </w:r>
      <w:proofErr w:type="spellStart"/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>Reels</w:t>
      </w:r>
      <w:proofErr w:type="spellEnd"/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>, инфографика). Длинные назидательные тексты ими не воспринимаются.</w:t>
      </w:r>
    </w:p>
    <w:p w14:paraId="169FA537" w14:textId="77777777" w:rsidR="00E33F4F" w:rsidRPr="00E33F4F" w:rsidRDefault="00E33F4F" w:rsidP="00E33F4F">
      <w:pPr>
        <w:numPr>
          <w:ilvl w:val="0"/>
          <w:numId w:val="1"/>
        </w:numPr>
        <w:spacing w:after="100" w:afterAutospacing="1" w:line="276" w:lineRule="auto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Информационные риски и манипуляции. В сети высока концентрация фейковой информации, деструктивного контента, способного </w:t>
      </w:r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дезориентировать молодежь в вопросах гражданской идентичности и духовно-нравственных ценностей.</w:t>
      </w:r>
    </w:p>
    <w:p w14:paraId="0591E442" w14:textId="77777777" w:rsidR="00E33F4F" w:rsidRPr="00E33F4F" w:rsidRDefault="00E33F4F" w:rsidP="00E33F4F">
      <w:pPr>
        <w:numPr>
          <w:ilvl w:val="0"/>
          <w:numId w:val="1"/>
        </w:numPr>
        <w:spacing w:after="100" w:afterAutospacing="1" w:line="276" w:lineRule="auto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>Иллюзия социализации. Сетевое общение часто заменяет реальные социальные контакты, что может приводить к снижению уровня эмпатии и навыков командного взаимодействия в реальной жизни.</w:t>
      </w:r>
    </w:p>
    <w:p w14:paraId="48EE7112" w14:textId="77777777" w:rsidR="00E33F4F" w:rsidRPr="00E33F4F" w:rsidRDefault="00E33F4F" w:rsidP="00E33F4F">
      <w:pPr>
        <w:spacing w:after="100" w:afterAutospacing="1"/>
        <w:jc w:val="both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>Специфика и новые формы организации воспитательного процесса</w:t>
      </w:r>
    </w:p>
    <w:p w14:paraId="7E74A91C" w14:textId="77777777" w:rsidR="00E33F4F" w:rsidRPr="00E33F4F" w:rsidRDefault="00E33F4F" w:rsidP="00E33F4F">
      <w:pPr>
        <w:spacing w:after="100" w:afterAutospacing="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>Чтобы оставаться авторитетным наставником, современный вуз должен переносить часть воспитательных функций на цифровые платформы, трансформируя их формат.</w:t>
      </w:r>
    </w:p>
    <w:p w14:paraId="5C8894C0" w14:textId="77777777" w:rsidR="00E33F4F" w:rsidRPr="00E33F4F" w:rsidRDefault="00E33F4F" w:rsidP="00E33F4F">
      <w:pPr>
        <w:spacing w:after="100" w:afterAutospacing="1"/>
        <w:jc w:val="both"/>
        <w:outlineLvl w:val="2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>1. Цифровой куратор и виртуальные сообщества</w:t>
      </w:r>
    </w:p>
    <w:p w14:paraId="7EBF7412" w14:textId="77777777" w:rsidR="00E33F4F" w:rsidRPr="00E33F4F" w:rsidRDefault="00E33F4F" w:rsidP="00E33F4F">
      <w:pPr>
        <w:spacing w:after="100" w:afterAutospacing="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>Традиционный институт кураторства эволюционирует. Куратор сегодня — это не просто администратор, а модератор студенческого сообщества в мессенджерах и социальных сетях.</w:t>
      </w:r>
    </w:p>
    <w:p w14:paraId="11D4CD14" w14:textId="77777777" w:rsidR="00E33F4F" w:rsidRPr="00E33F4F" w:rsidRDefault="00E33F4F" w:rsidP="00E33F4F">
      <w:pPr>
        <w:numPr>
          <w:ilvl w:val="0"/>
          <w:numId w:val="2"/>
        </w:numPr>
        <w:spacing w:after="100" w:afterAutospacing="1" w:line="276" w:lineRule="auto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3F4F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Практика:</w:t>
      </w:r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Создание закрытых каналов и чатов не только для распределения задач, но и для неформального обсуждения культурных, научных и волонтерских </w:t>
      </w:r>
      <w:proofErr w:type="spellStart"/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>инфоповодв</w:t>
      </w:r>
      <w:proofErr w:type="spellEnd"/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2BCC3988" w14:textId="77777777" w:rsidR="00E33F4F" w:rsidRPr="00E33F4F" w:rsidRDefault="00E33F4F" w:rsidP="00E33F4F">
      <w:pPr>
        <w:spacing w:after="100" w:afterAutospacing="1"/>
        <w:jc w:val="both"/>
        <w:outlineLvl w:val="2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>2. Геймификация и интерактивные медиапроекты</w:t>
      </w:r>
    </w:p>
    <w:p w14:paraId="54C7D1E6" w14:textId="77777777" w:rsidR="00E33F4F" w:rsidRPr="00E33F4F" w:rsidRDefault="00E33F4F" w:rsidP="00E33F4F">
      <w:pPr>
        <w:spacing w:after="100" w:afterAutospacing="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>Внедрение игровых механик в патриотическое, экологическое и правовое воспитание.</w:t>
      </w:r>
    </w:p>
    <w:p w14:paraId="10CC46F0" w14:textId="77777777" w:rsidR="00E33F4F" w:rsidRPr="00E33F4F" w:rsidRDefault="00E33F4F" w:rsidP="00E33F4F">
      <w:pPr>
        <w:numPr>
          <w:ilvl w:val="0"/>
          <w:numId w:val="3"/>
        </w:numPr>
        <w:spacing w:after="100" w:afterAutospacing="1" w:line="276" w:lineRule="auto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3F4F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Практика:</w:t>
      </w:r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Разработка студентами и преподавателями подкастов, квизов, онлайн-квестов, виртуальных экскурсий по местам боевой или трудовой славы, использование AR/VR-технологий для погружения в историю вуза или региона.</w:t>
      </w:r>
    </w:p>
    <w:p w14:paraId="07CA2BA0" w14:textId="77777777" w:rsidR="00E33F4F" w:rsidRPr="00E33F4F" w:rsidRDefault="00E33F4F" w:rsidP="00E33F4F">
      <w:pPr>
        <w:spacing w:after="100" w:afterAutospacing="1"/>
        <w:jc w:val="both"/>
        <w:outlineLvl w:val="2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>3. Цифровое портфолио как инструмент саморазвития</w:t>
      </w:r>
    </w:p>
    <w:p w14:paraId="71F842B5" w14:textId="77777777" w:rsidR="00E33F4F" w:rsidRPr="00E33F4F" w:rsidRDefault="00E33F4F" w:rsidP="00E33F4F">
      <w:pPr>
        <w:spacing w:after="100" w:afterAutospacing="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Современные LMS-платформы (например, на базе </w:t>
      </w:r>
      <w:proofErr w:type="spellStart"/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>Moodle</w:t>
      </w:r>
      <w:proofErr w:type="spellEnd"/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или корпоративных систем вуза) позволяют фиксировать внеучебные достижения студента: волонтерство, творчество, спорт, научные публикации.</w:t>
      </w:r>
    </w:p>
    <w:p w14:paraId="5C2412B0" w14:textId="77777777" w:rsidR="00E33F4F" w:rsidRPr="00E33F4F" w:rsidRDefault="00E33F4F" w:rsidP="00E33F4F">
      <w:pPr>
        <w:numPr>
          <w:ilvl w:val="0"/>
          <w:numId w:val="4"/>
        </w:numPr>
        <w:spacing w:after="100" w:afterAutospacing="1" w:line="276" w:lineRule="auto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3F4F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Эффект</w:t>
      </w:r>
      <w:proofErr w:type="gramStart"/>
      <w:r w:rsidRPr="00E33F4F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:</w:t>
      </w:r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Это</w:t>
      </w:r>
      <w:proofErr w:type="gramEnd"/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стимулирует внутреннюю мотивацию к самосовершенствованию и делает траекторию личностного роста прозрачной для потенциальных работодателей.</w:t>
      </w:r>
    </w:p>
    <w:p w14:paraId="6EEDCA5E" w14:textId="77777777" w:rsidR="00E33F4F" w:rsidRPr="00E33F4F" w:rsidRDefault="00E33F4F" w:rsidP="00E33F4F">
      <w:pPr>
        <w:spacing w:after="100" w:afterAutospacing="1"/>
        <w:jc w:val="both"/>
        <w:outlineLvl w:val="2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>4. Киберспортивные и IT-клубы как новые точки сборки</w:t>
      </w:r>
    </w:p>
    <w:p w14:paraId="33796F96" w14:textId="77777777" w:rsidR="00E33F4F" w:rsidRPr="00E33F4F" w:rsidRDefault="00E33F4F" w:rsidP="00E33F4F">
      <w:pPr>
        <w:spacing w:after="100" w:afterAutospacing="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Включение киберспорта и проектных IT-лабораторий в орбиту воспитательной деятельности вуза позволяет направить игровой и технический интерес студентов в конструктивное русло (командная работа, стратегическое мышление, цифровая гигиена).</w:t>
      </w:r>
    </w:p>
    <w:p w14:paraId="54BA95A6" w14:textId="77777777" w:rsidR="00E33F4F" w:rsidRPr="00E33F4F" w:rsidRDefault="00E33F4F" w:rsidP="00E33F4F">
      <w:pPr>
        <w:spacing w:after="100" w:afterAutospacing="1"/>
        <w:jc w:val="both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>Сравнительный анализ подходов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8"/>
        <w:gridCol w:w="2888"/>
        <w:gridCol w:w="3842"/>
      </w:tblGrid>
      <w:tr w:rsidR="00E33F4F" w:rsidRPr="00E33F4F" w14:paraId="56E39303" w14:textId="77777777" w:rsidTr="005C273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0BD813" w14:textId="77777777" w:rsidR="00E33F4F" w:rsidRPr="00E33F4F" w:rsidRDefault="00E33F4F" w:rsidP="00E33F4F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E33F4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6D116B" w14:textId="77777777" w:rsidR="00E33F4F" w:rsidRPr="00E33F4F" w:rsidRDefault="00E33F4F" w:rsidP="00E33F4F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E33F4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Традиционная модель воспитания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41F869" w14:textId="77777777" w:rsidR="00E33F4F" w:rsidRPr="00E33F4F" w:rsidRDefault="00E33F4F" w:rsidP="00E33F4F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E33F4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Модель в условиях цифровой трансформации</w:t>
            </w:r>
          </w:p>
        </w:tc>
      </w:tr>
      <w:tr w:rsidR="00E33F4F" w:rsidRPr="00E33F4F" w14:paraId="2B0B0ED8" w14:textId="77777777" w:rsidTr="005C273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8BB3C7" w14:textId="77777777" w:rsidR="00E33F4F" w:rsidRPr="00E33F4F" w:rsidRDefault="00E33F4F" w:rsidP="00E33F4F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E33F4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Основной канал связи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7CC364" w14:textId="77777777" w:rsidR="00E33F4F" w:rsidRPr="00E33F4F" w:rsidRDefault="00E33F4F" w:rsidP="00E33F4F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E33F4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Личное общение, аудиторные мероприятия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60B4F6" w14:textId="77777777" w:rsidR="00E33F4F" w:rsidRPr="00E33F4F" w:rsidRDefault="00E33F4F" w:rsidP="00E33F4F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E33F4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Омниканальность</w:t>
            </w:r>
            <w:proofErr w:type="spellEnd"/>
            <w:r w:rsidRPr="00E33F4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(</w:t>
            </w:r>
            <w:proofErr w:type="spellStart"/>
            <w:r w:rsidRPr="00E33F4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offline</w:t>
            </w:r>
            <w:proofErr w:type="spellEnd"/>
            <w:r w:rsidRPr="00E33F4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+ </w:t>
            </w:r>
            <w:proofErr w:type="spellStart"/>
            <w:r w:rsidRPr="00E33F4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online</w:t>
            </w:r>
            <w:proofErr w:type="spellEnd"/>
            <w:r w:rsidRPr="00E33F4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 соцсети, мессенджеры)</w:t>
            </w:r>
          </w:p>
        </w:tc>
      </w:tr>
      <w:tr w:rsidR="00E33F4F" w:rsidRPr="00E33F4F" w14:paraId="6FCD0815" w14:textId="77777777" w:rsidTr="005C273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454743" w14:textId="77777777" w:rsidR="00E33F4F" w:rsidRPr="00E33F4F" w:rsidRDefault="00E33F4F" w:rsidP="00E33F4F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E33F4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Роль преподавателя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CBCA88" w14:textId="77777777" w:rsidR="00E33F4F" w:rsidRPr="00E33F4F" w:rsidRDefault="00E33F4F" w:rsidP="00E33F4F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E33F4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Наставник, транслятор норм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257A2E" w14:textId="77777777" w:rsidR="00E33F4F" w:rsidRPr="00E33F4F" w:rsidRDefault="00E33F4F" w:rsidP="00E33F4F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E33F4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Тьютор, фасилитатор, цифровой наставник</w:t>
            </w:r>
          </w:p>
        </w:tc>
      </w:tr>
      <w:tr w:rsidR="00E33F4F" w:rsidRPr="00E33F4F" w14:paraId="79CEE601" w14:textId="77777777" w:rsidTr="005C273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BBF183" w14:textId="77777777" w:rsidR="00E33F4F" w:rsidRPr="00E33F4F" w:rsidRDefault="00E33F4F" w:rsidP="00E33F4F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E33F4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Характер взаимодействия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2CE702" w14:textId="77777777" w:rsidR="00E33F4F" w:rsidRPr="00E33F4F" w:rsidRDefault="00E33F4F" w:rsidP="00E33F4F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E33F4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Иерархический («сверху вниз»)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A72F51" w14:textId="77777777" w:rsidR="00E33F4F" w:rsidRPr="00E33F4F" w:rsidRDefault="00E33F4F" w:rsidP="00E33F4F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E33F4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Сетевой, горизонтальный, интерактивный</w:t>
            </w:r>
          </w:p>
        </w:tc>
      </w:tr>
      <w:tr w:rsidR="00E33F4F" w:rsidRPr="00E33F4F" w14:paraId="2E9E49E2" w14:textId="77777777" w:rsidTr="005C273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5A9B51" w14:textId="77777777" w:rsidR="00E33F4F" w:rsidRPr="00E33F4F" w:rsidRDefault="00E33F4F" w:rsidP="00E33F4F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E33F4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Доминирующий контент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053C14" w14:textId="77777777" w:rsidR="00E33F4F" w:rsidRPr="00E33F4F" w:rsidRDefault="00E33F4F" w:rsidP="00E33F4F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E33F4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Текстовый, лекционный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DEBA4F" w14:textId="77777777" w:rsidR="00E33F4F" w:rsidRPr="00E33F4F" w:rsidRDefault="00E33F4F" w:rsidP="00E33F4F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E33F4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Визуальный, </w:t>
            </w:r>
            <w:proofErr w:type="spellStart"/>
            <w:r w:rsidRPr="00E33F4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геймифицированный</w:t>
            </w:r>
            <w:proofErr w:type="spellEnd"/>
            <w:r w:rsidRPr="00E33F4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 интерактивный</w:t>
            </w:r>
          </w:p>
        </w:tc>
      </w:tr>
    </w:tbl>
    <w:p w14:paraId="09852D22" w14:textId="77777777" w:rsidR="00E33F4F" w:rsidRPr="00E33F4F" w:rsidRDefault="00E33F4F" w:rsidP="00E33F4F">
      <w:pPr>
        <w:spacing w:after="100" w:afterAutospacing="1"/>
        <w:jc w:val="both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>Принципы успешной трансформации</w:t>
      </w:r>
    </w:p>
    <w:p w14:paraId="55213682" w14:textId="77777777" w:rsidR="00E33F4F" w:rsidRPr="00E33F4F" w:rsidRDefault="00E33F4F" w:rsidP="00E33F4F">
      <w:pPr>
        <w:spacing w:after="100" w:afterAutospacing="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>Для того чтобы воспитательный процесс в цифровой среде оставался гуманистическим и эффективным, необходимо опираться на следующие принципы:</w:t>
      </w:r>
    </w:p>
    <w:p w14:paraId="76350C2A" w14:textId="77777777" w:rsidR="00E33F4F" w:rsidRPr="00E33F4F" w:rsidRDefault="00E33F4F" w:rsidP="00E33F4F">
      <w:pPr>
        <w:numPr>
          <w:ilvl w:val="0"/>
          <w:numId w:val="5"/>
        </w:numPr>
        <w:spacing w:after="100" w:afterAutospacing="1" w:line="276" w:lineRule="auto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>Принцип гибридности (</w:t>
      </w:r>
      <w:proofErr w:type="spellStart"/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>Blended</w:t>
      </w:r>
      <w:proofErr w:type="spellEnd"/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>Upbringing</w:t>
      </w:r>
      <w:proofErr w:type="spellEnd"/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>): Разумное сочетание онлайн-инструментов с обязательным глубоким офлайн-взаимодействием. Цифра должна дополнять, а не заменять живое общение.</w:t>
      </w:r>
    </w:p>
    <w:p w14:paraId="6C209985" w14:textId="77777777" w:rsidR="00E33F4F" w:rsidRPr="00E33F4F" w:rsidRDefault="00E33F4F" w:rsidP="00E33F4F">
      <w:pPr>
        <w:numPr>
          <w:ilvl w:val="0"/>
          <w:numId w:val="5"/>
        </w:numPr>
        <w:spacing w:after="100" w:afterAutospacing="1" w:line="276" w:lineRule="auto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>Принцип соучастия (</w:t>
      </w:r>
      <w:proofErr w:type="spellStart"/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>Партисипативность</w:t>
      </w:r>
      <w:proofErr w:type="spellEnd"/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>): Студенты должны быть не просто потребителями контента, а соавторами воспитательных цифровых проектов.</w:t>
      </w:r>
    </w:p>
    <w:p w14:paraId="39AE83AB" w14:textId="77777777" w:rsidR="00E33F4F" w:rsidRPr="00E33F4F" w:rsidRDefault="00E33F4F" w:rsidP="00E33F4F">
      <w:pPr>
        <w:numPr>
          <w:ilvl w:val="0"/>
          <w:numId w:val="5"/>
        </w:numPr>
        <w:spacing w:after="100" w:afterAutospacing="1" w:line="276" w:lineRule="auto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>Принцип цифровой безопасности: Обучение студентов критическому мышлению, медиаграмотности и методам противодействия киберугрозам.</w:t>
      </w:r>
    </w:p>
    <w:p w14:paraId="76FE16CD" w14:textId="77777777" w:rsidR="00E33F4F" w:rsidRPr="00E33F4F" w:rsidRDefault="00E33F4F" w:rsidP="00E33F4F">
      <w:pPr>
        <w:spacing w:after="100" w:afterAutospacing="1"/>
        <w:jc w:val="both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>Заключение</w:t>
      </w:r>
    </w:p>
    <w:p w14:paraId="0CBDB4F4" w14:textId="77777777" w:rsidR="00E33F4F" w:rsidRPr="00E33F4F" w:rsidRDefault="00E33F4F" w:rsidP="00E33F4F">
      <w:pPr>
        <w:spacing w:after="100" w:afterAutospacing="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Цифровая трансформация образования — это не просто внедрение технических средств, это смена парадигмы коммуникации. Воспитательный процесс в современном вузе в условиях цифровизации становится более гибким, открытым и персонализированным.</w:t>
      </w:r>
    </w:p>
    <w:p w14:paraId="64D3BF7E" w14:textId="77777777" w:rsidR="00E33F4F" w:rsidRPr="00E33F4F" w:rsidRDefault="00E33F4F" w:rsidP="00E33F4F">
      <w:pPr>
        <w:spacing w:after="100" w:afterAutospacing="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>Успех этой деятельности зависит от готовности профессорско-преподавательского состава осваивать новые роли (цифровых наставников) и способности вуза создавать единую цифровую воспитывающую среду, в которой традиционные ценности упакованы в современные, понятные молодежи форматы.</w:t>
      </w:r>
    </w:p>
    <w:p w14:paraId="2A663039" w14:textId="77777777" w:rsidR="00E33F4F" w:rsidRPr="00E33F4F" w:rsidRDefault="00E33F4F" w:rsidP="00E33F4F">
      <w:pPr>
        <w:spacing w:after="100" w:afterAutospacing="1"/>
        <w:jc w:val="both"/>
        <w:outlineLvl w:val="2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>Литература</w:t>
      </w:r>
    </w:p>
    <w:p w14:paraId="2D54C051" w14:textId="77777777" w:rsidR="00E33F4F" w:rsidRPr="00E33F4F" w:rsidRDefault="00E33F4F" w:rsidP="00E33F4F">
      <w:pPr>
        <w:numPr>
          <w:ilvl w:val="0"/>
          <w:numId w:val="6"/>
        </w:numPr>
        <w:spacing w:after="100" w:afterAutospacing="1" w:line="276" w:lineRule="auto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proofErr w:type="spellStart"/>
      <w:r w:rsidRPr="00E33F4F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Бондаревская</w:t>
      </w:r>
      <w:proofErr w:type="spellEnd"/>
      <w:r w:rsidRPr="00E33F4F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Е. В.</w:t>
      </w:r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Гуманитарная методология воспитательного процесса в высшей школе.</w:t>
      </w:r>
    </w:p>
    <w:p w14:paraId="2762B373" w14:textId="77777777" w:rsidR="00E33F4F" w:rsidRPr="00E33F4F" w:rsidRDefault="00E33F4F" w:rsidP="00E33F4F">
      <w:pPr>
        <w:numPr>
          <w:ilvl w:val="0"/>
          <w:numId w:val="6"/>
        </w:numPr>
        <w:spacing w:after="100" w:afterAutospacing="1" w:line="276" w:lineRule="auto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proofErr w:type="spellStart"/>
      <w:r w:rsidRPr="00E33F4F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Строгецкий</w:t>
      </w:r>
      <w:proofErr w:type="spellEnd"/>
      <w:r w:rsidRPr="00E33F4F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Ю. В.</w:t>
      </w:r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Цифровизация образования: вызовы и перспективы для высшей школы.</w:t>
      </w:r>
    </w:p>
    <w:p w14:paraId="108B1C52" w14:textId="77777777" w:rsidR="00E33F4F" w:rsidRPr="00E33F4F" w:rsidRDefault="00E33F4F" w:rsidP="00E33F4F">
      <w:pPr>
        <w:numPr>
          <w:ilvl w:val="0"/>
          <w:numId w:val="6"/>
        </w:numPr>
        <w:spacing w:after="100" w:afterAutospacing="1" w:line="276" w:lineRule="auto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3F4F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Уваров А. Ю.</w:t>
      </w:r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Цифровая трансформация образования: направления и тенденции.</w:t>
      </w:r>
    </w:p>
    <w:p w14:paraId="43CA2B96" w14:textId="77777777" w:rsidR="00E33F4F" w:rsidRPr="00E33F4F" w:rsidRDefault="00E33F4F" w:rsidP="00E33F4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3F4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                </w:t>
      </w:r>
    </w:p>
    <w:p w14:paraId="3DF7035E" w14:textId="77777777" w:rsidR="00E33F4F" w:rsidRPr="00E33F4F" w:rsidRDefault="00E33F4F" w:rsidP="00E33F4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848F9E0" w14:textId="77777777" w:rsidR="00E33F4F" w:rsidRPr="00E33F4F" w:rsidRDefault="00E33F4F" w:rsidP="00E33F4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568680A" w14:textId="77777777" w:rsidR="00F12C76" w:rsidRDefault="00F12C76" w:rsidP="00E33F4F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3289E"/>
    <w:multiLevelType w:val="multilevel"/>
    <w:tmpl w:val="DEC2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891523"/>
    <w:multiLevelType w:val="multilevel"/>
    <w:tmpl w:val="1EB0C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AD3EEB"/>
    <w:multiLevelType w:val="multilevel"/>
    <w:tmpl w:val="0418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3F6521"/>
    <w:multiLevelType w:val="multilevel"/>
    <w:tmpl w:val="F6D2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8F312F"/>
    <w:multiLevelType w:val="multilevel"/>
    <w:tmpl w:val="21D2C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5D77BB"/>
    <w:multiLevelType w:val="multilevel"/>
    <w:tmpl w:val="077C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7431699">
    <w:abstractNumId w:val="4"/>
  </w:num>
  <w:num w:numId="2" w16cid:durableId="1311984326">
    <w:abstractNumId w:val="2"/>
  </w:num>
  <w:num w:numId="3" w16cid:durableId="1782531712">
    <w:abstractNumId w:val="0"/>
  </w:num>
  <w:num w:numId="4" w16cid:durableId="793444847">
    <w:abstractNumId w:val="3"/>
  </w:num>
  <w:num w:numId="5" w16cid:durableId="622227235">
    <w:abstractNumId w:val="5"/>
  </w:num>
  <w:num w:numId="6" w16cid:durableId="264384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2E"/>
    <w:rsid w:val="003007E4"/>
    <w:rsid w:val="00664975"/>
    <w:rsid w:val="006B602E"/>
    <w:rsid w:val="006C0B77"/>
    <w:rsid w:val="008242FF"/>
    <w:rsid w:val="00870751"/>
    <w:rsid w:val="00922C48"/>
    <w:rsid w:val="00B915B7"/>
    <w:rsid w:val="00E03308"/>
    <w:rsid w:val="00E33F4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F5F0"/>
  <w15:chartTrackingRefBased/>
  <w15:docId w15:val="{13CB5440-9E06-490B-89A8-FF8B2407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B6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0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0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0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0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0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0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0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60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60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60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602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B602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B602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B602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B602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B602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B60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6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0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6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6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602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B60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60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60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602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B60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891</Words>
  <Characters>5079</Characters>
  <Application>Microsoft Office Word</Application>
  <DocSecurity>0</DocSecurity>
  <Lines>42</Lines>
  <Paragraphs>11</Paragraphs>
  <ScaleCrop>false</ScaleCrop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2026-06-22T11:10:00Z</dcterms:created>
  <dcterms:modified xsi:type="dcterms:W3CDTF">2026-06-22T11:11:00Z</dcterms:modified>
</cp:coreProperties>
</file>