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BE" w:rsidRDefault="00201DA1" w:rsidP="00201D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01DA1">
        <w:rPr>
          <w:rFonts w:ascii="Times New Roman" w:hAnsi="Times New Roman" w:cs="Times New Roman"/>
          <w:b/>
          <w:sz w:val="28"/>
          <w:szCs w:val="28"/>
        </w:rPr>
        <w:t>Традиционная арабская письменность казахского народа</w:t>
      </w:r>
    </w:p>
    <w:p w:rsidR="00201DA1" w:rsidRPr="00411ABE" w:rsidRDefault="00201DA1" w:rsidP="00201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ABE">
        <w:rPr>
          <w:rFonts w:ascii="Times New Roman" w:hAnsi="Times New Roman" w:cs="Times New Roman"/>
          <w:sz w:val="28"/>
          <w:szCs w:val="28"/>
        </w:rPr>
        <w:t>Исторические корни</w:t>
      </w:r>
      <w:r w:rsidR="00411ABE" w:rsidRPr="00411ABE">
        <w:rPr>
          <w:rFonts w:ascii="Times New Roman" w:hAnsi="Times New Roman" w:cs="Times New Roman"/>
          <w:sz w:val="28"/>
          <w:szCs w:val="28"/>
        </w:rPr>
        <w:t xml:space="preserve"> арабской</w:t>
      </w:r>
      <w:r w:rsidRPr="00411ABE">
        <w:rPr>
          <w:rFonts w:ascii="Times New Roman" w:hAnsi="Times New Roman" w:cs="Times New Roman"/>
          <w:sz w:val="28"/>
          <w:szCs w:val="28"/>
        </w:rPr>
        <w:t xml:space="preserve"> письменности</w:t>
      </w:r>
      <w:r w:rsidR="00411ABE" w:rsidRPr="00411ABE">
        <w:rPr>
          <w:rFonts w:ascii="Times New Roman" w:hAnsi="Times New Roman" w:cs="Times New Roman"/>
          <w:sz w:val="28"/>
          <w:szCs w:val="28"/>
        </w:rPr>
        <w:t xml:space="preserve"> на территории Казахстана</w:t>
      </w:r>
      <w:r w:rsidRPr="00411ABE">
        <w:rPr>
          <w:rFonts w:ascii="Times New Roman" w:hAnsi="Times New Roman" w:cs="Times New Roman"/>
          <w:sz w:val="28"/>
          <w:szCs w:val="28"/>
        </w:rPr>
        <w:t xml:space="preserve"> начинается в далекие 751</w:t>
      </w:r>
      <w:r w:rsidR="00411ABE" w:rsidRPr="00411ABE">
        <w:rPr>
          <w:rFonts w:ascii="Times New Roman" w:hAnsi="Times New Roman" w:cs="Times New Roman"/>
          <w:sz w:val="28"/>
          <w:szCs w:val="28"/>
        </w:rPr>
        <w:t xml:space="preserve"> </w:t>
      </w:r>
      <w:r w:rsidRPr="00411ABE">
        <w:rPr>
          <w:rFonts w:ascii="Times New Roman" w:hAnsi="Times New Roman" w:cs="Times New Roman"/>
          <w:sz w:val="28"/>
          <w:szCs w:val="28"/>
        </w:rPr>
        <w:t>год.</w:t>
      </w:r>
    </w:p>
    <w:p w:rsidR="00201DA1" w:rsidRPr="00411ABE" w:rsidRDefault="00201DA1" w:rsidP="00201D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Атлахская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битва - сражение, произошедшее в июле 751 года на реке Талас, в приграничных районах современных Казахстана и Киргизии, предположительно у города 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Тараза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Атлаха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. между войсками 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Аббасидского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халифата и 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карлуков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 с одной стороны, и армией 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танского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Китая за контроль над Средней Азией. Результатом битвы стала победа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Аббасидов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союзников, что положило начало распространению ислама</w:t>
      </w:r>
      <w:r w:rsidR="00411ABE"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Центральной Азии, а также арабскому влиянию на участках Великого шёлкового пути в регионе.</w:t>
      </w:r>
    </w:p>
    <w:p w:rsidR="002C24B3" w:rsidRDefault="00411ABE" w:rsidP="00201D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Процветание ислама в этих регионах привело не только новое вероисповедание, но и целую культуру и письменность. Было и освоено технология производства бумаги у китайцев.</w:t>
      </w:r>
      <w:r w:rsidRPr="00411ABE">
        <w:rPr>
          <w:rFonts w:ascii="Times New Roman" w:hAnsi="Times New Roman" w:cs="Times New Roman"/>
          <w:sz w:val="28"/>
          <w:szCs w:val="28"/>
        </w:rPr>
        <w:t xml:space="preserve">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Казахстане арабская графика применялась в течение 900 лет с X по XX век. В 1912 году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реформировал казахскую письменность на основе арабской графики, дав возможность пользоваться ею миллионам казахов, живущих за границей. Он исключил все чисто арабские буквы, не используемые в казахском языке, и добавил буквы, специфические для казахского языка. Новый алфавит, получивший название «Жана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емле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(«Новая орфография»), до сих пор применяется казахами, живущими в Китае, Афганистане, Иране. Алфавит Ахмета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представлял собой адаптацию арабского письма к фонологическим особенностям казахского языка.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Байтурсуновское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 основано на классической арабской письменности, но не является консонантным: на письме обозначаются и согласные, и гласные. Как и в арабском письме, буквы пишутся справа налево, сохраняется арабская пунктуация.</w:t>
      </w:r>
      <w:r w:rsidRPr="0041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разработал проект реформы арабского письма, адаптировав его к особенностям казахской фонологии. По его мнению, изменение уже существующей письменности было предпочтительнее перехода на новую, «поэтому нужно приспособить арабское письмо под казахские звуки». Он представил свой проект в труде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Оқу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құралы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gram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с казах</w:t>
      </w:r>
      <w:proofErr w:type="gram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 — «Учебное пособие»), изданном в 1912 году в Оренбурге. Алфавит был принят казахстанской общественностью и использовался при преподавании в казахско-русских школах и медресе. К 1915 году в Казахстане было издано пятнадцать книг, использовавших реформированную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арабицу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Её использовала и первая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казахоязычная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газета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редактором которой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 1913—1917 годах. Впоследствии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 и издал ещё несколько трудов, посвящённых письменности казахского языка: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Тіл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құралы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gram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с казах</w:t>
      </w:r>
      <w:proofErr w:type="gram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. — «Языковое пособие», 1914),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Әліпби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» («Алфавит», 1914),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Байтұрсыновтың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қазақша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алфабеси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(«Казахский алфавит Ахмета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», 1914),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Жаңа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әліппе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(«Новый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алфавит», 1926—1928), методическое пособие для учителей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Баяншы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» («Рассказчик», 1926). «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Оқу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құралы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» был переиздан семь раз за 1912—1925 годы. Алфавит был положительно оценён лингвистами Евгением Поливановым, который назвал его «гениальным» и Александром Реформатским. После 1923 года в Казахстане началось движение за переход на латинский алфавит. Арабское письмо, сыгравшее в свое время положительную роль в общественном развитии, теперь казалось многим тормозом в историческом прогрессе.</w:t>
      </w:r>
      <w:r w:rsidRPr="00411ABE">
        <w:rPr>
          <w:rFonts w:ascii="Times New Roman" w:hAnsi="Times New Roman" w:cs="Times New Roman"/>
          <w:sz w:val="28"/>
          <w:szCs w:val="28"/>
        </w:rPr>
        <w:t xml:space="preserve">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Споры между так называемыми арабистами и латинистами продолжались 3 года, и напоминали сегодняшнюю ситуацию вокруг “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ребрендинга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казахского языка. Сторонники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арабицы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Молдагали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Жолдыбаева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Халела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Досмухамедова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Миржакипа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Дулатова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предводительством Ахмета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Байтурсынова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аргументировали свою позицию тем, что латинская графика менее приспособлена для передачи особенностей казахской фонетики. Они также считали, что из 26 латинских букв лишь 15 можно было использовать без изменений, в то время как из 24 арабских символов лишь 5 имели корректировки.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сторонники латиницы, среди которых были Ураз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Джандосов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Санжар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Асфендияров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идейным вдохновителем выступал лингвист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Телжан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Шонанов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, считали, что арабский алфавит во многом уступает латинскому: они критиковали обилие диакритических знаков, которые означали гласные буквы, письмо справа налево, которое затрудняло типографскую работу, недостаточно точную передачу звуков. Главный их аргумент заключался в том, что латинская графика обходилась дешевле и была удобнее в полиграфическом производстве.</w:t>
      </w:r>
    </w:p>
    <w:p w:rsidR="002C24B3" w:rsidRDefault="002C24B3" w:rsidP="00201D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4B3" w:rsidRDefault="002C24B3" w:rsidP="00201D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00475" cy="2324100"/>
            <wp:effectExtent l="0" t="0" r="9525" b="0"/>
            <wp:docPr id="3" name="Рисунок 3" descr="Из истории казахского алфавита: арабская графика – латиница – кириллица |  Tengrinews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 истории казахского алфавита: арабская графика – латиница – кириллица |  Tengrinews.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3" cy="23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B3" w:rsidRDefault="002C24B3" w:rsidP="00201D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1ABE" w:rsidRPr="00411ABE" w:rsidRDefault="00411ABE" w:rsidP="00201D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ABE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С некоторыми модификациями, специфичными для казахского языка, он официально использовался с 1929 по 1940 год. Распространению латиницы на территории Казахстана активно способствовал журнал “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Жаршы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” (“Глашатай”), издававшийся с 1929 по 1931 год.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с трудом отвоеванная латиница не прожила долго. 13 ноября 1940 года был принят </w:t>
      </w:r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Закон "О переводе казахского языка с латинского алфавита на алфавит на основе русской графики". Важно отметить, что казахский язык, таким образом, снова вернулся к кириллице: еще в XIX веке великий казахский педагог-просветитель и писатель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Ибрай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Ыбрай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>Алтынсарин</w:t>
      </w:r>
      <w:proofErr w:type="spellEnd"/>
      <w:r w:rsidRPr="0041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 первый кириллический казахский алфавит. Тогда православные миссионеры для религиозных изданий и "русско-туземных" школ разработали казахскую "миссионерскую" азбуку на кириллице с включением специфических лигатурных и диакритических символов, и этот алфавит ограниченно применялся до 1917 года.</w:t>
      </w:r>
    </w:p>
    <w:p w:rsidR="00411ABE" w:rsidRDefault="00411ABE" w:rsidP="00201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ABE">
        <w:rPr>
          <w:rFonts w:ascii="Times New Roman" w:hAnsi="Times New Roman" w:cs="Times New Roman"/>
          <w:sz w:val="28"/>
          <w:szCs w:val="28"/>
        </w:rPr>
        <w:t xml:space="preserve">Автором новой кириллицы стал </w:t>
      </w:r>
      <w:proofErr w:type="spellStart"/>
      <w:r w:rsidRPr="00411ABE">
        <w:rPr>
          <w:rFonts w:ascii="Times New Roman" w:hAnsi="Times New Roman" w:cs="Times New Roman"/>
          <w:sz w:val="28"/>
          <w:szCs w:val="28"/>
        </w:rPr>
        <w:t>Сарсен</w:t>
      </w:r>
      <w:proofErr w:type="spellEnd"/>
      <w:r w:rsidRPr="0041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ABE"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 w:rsidRPr="00411ABE">
        <w:rPr>
          <w:rFonts w:ascii="Times New Roman" w:hAnsi="Times New Roman" w:cs="Times New Roman"/>
          <w:sz w:val="28"/>
          <w:szCs w:val="28"/>
        </w:rPr>
        <w:t>, советский лингвист-тюрколог и один из основоположников казахского языкознания, который разработал казахский кириллический алфавит, которым пользуются в современных Казахстане и Монголии. Алфавит насчитывает 42 буквы, из них 33 из русского алфавита и 9 специфических букв казахского языка: Ә, Ғ, Қ, Ң, Ө, Ұ, Ү, Һ, І. В 1951 го</w:t>
      </w:r>
      <w:r>
        <w:rPr>
          <w:rFonts w:ascii="Times New Roman" w:hAnsi="Times New Roman" w:cs="Times New Roman"/>
          <w:sz w:val="28"/>
          <w:szCs w:val="28"/>
        </w:rPr>
        <w:t>ду буква Ӯ была заменена на Ұ</w:t>
      </w:r>
      <w:r w:rsidRPr="00411ABE">
        <w:rPr>
          <w:rFonts w:ascii="Times New Roman" w:hAnsi="Times New Roman" w:cs="Times New Roman"/>
          <w:sz w:val="28"/>
          <w:szCs w:val="28"/>
        </w:rPr>
        <w:t>, а в 1957 году была введена буква Ё. В таком виде мы изучаем и используем казахский алфавит в наше время.</w:t>
      </w:r>
    </w:p>
    <w:p w:rsidR="00411ABE" w:rsidRPr="002C24B3" w:rsidRDefault="00411ABE" w:rsidP="00201D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слову, арабское письмо не являлось первым на территории в Центральной Азии. Если заглянуть в учебник истории Казахстана, в первых главах можно узнать о культурном наследии тюркских народов в виде древнетюркского письма, также известного как руническая письменность. Этот вид письменности получил в науке название "орхоно-енисейское письмо" в честь найденных письменных памятников в долине реки Орхон на территории Монголии и верховьях реки Енисей, которая протекает через Тыву, Хакасию и Красноярский край. Древнетюркское письмо возникло в VI-VII веках и просуществовало до Х века. Рунический алфавит состоял из 24 букв и </w:t>
      </w:r>
      <w:r w:rsidR="002C24B3" w:rsidRPr="002C24B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разделительного</w:t>
      </w:r>
      <w:r w:rsidRPr="002C2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знака, похожего на современный знак двоеточия.</w:t>
      </w:r>
      <w:r w:rsidR="002C24B3" w:rsidRPr="002C24B3">
        <w:rPr>
          <w:noProof/>
          <w:lang w:eastAsia="ru-RU"/>
        </w:rPr>
        <w:t xml:space="preserve"> </w:t>
      </w:r>
      <w:r w:rsidR="002C24B3">
        <w:rPr>
          <w:noProof/>
          <w:lang w:eastAsia="ru-RU"/>
        </w:rPr>
        <w:drawing>
          <wp:inline distT="0" distB="0" distL="0" distR="0" wp14:anchorId="11E7FCF8" wp14:editId="0BE068AD">
            <wp:extent cx="3076575" cy="2028825"/>
            <wp:effectExtent l="0" t="0" r="9525" b="9525"/>
            <wp:docPr id="1" name="Рисунок 1" descr="https://inbusiness.kz/uploads/37/images/0Bkmmv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business.kz/uploads/37/images/0Bkmmvr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B2" w:rsidRDefault="00B207B2" w:rsidP="00201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7CB" w:rsidRDefault="009817CB" w:rsidP="00201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7CB" w:rsidRDefault="009817CB" w:rsidP="00201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7CB" w:rsidRDefault="009817CB" w:rsidP="00201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7CB" w:rsidRDefault="009817CB" w:rsidP="00201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7CB" w:rsidRDefault="009817CB" w:rsidP="00201D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7" w:tooltip="Поливанов, Евгений Дмитриевич" w:history="1">
        <w:r w:rsidRPr="009817C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Поливанов Е. Д</w:t>
        </w:r>
      </w:hyperlink>
      <w:r w:rsidRPr="00981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Новая казак-киргизская (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Байтурсуновская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орфография (Спорные вопросы киргизской графики и орфографии) // Бюллетень Среднеазиатского государственного университета. — Ташкент, 1924. — 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. 7.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Исхан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Кульманова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2019, с. 208.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Каратаева.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Исхан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Кульманова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"https://ru.wikipedia.org/wiki/%D0%91%D0%B0%D0%B9%D1%82%D1%83%D1%80%D1%81%D1%83%D0%BD%D0%BE%D0%B2%D1%81%D0%BA%D0%B8%D0%B9_%D0%B0%D1%80%D0%B0%D0%B1%D1%81%D0%BA%D0%B8%D0%B9_%D0%B0%D0%BB%D1%84%D0%B0%D0%B2%D0%B8%D1%82" \l "CITEREF%D0%90%D0%BB%D0%BF%D0%B0%D1%82%D0%BE%D0%B22000" </w:instrTex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Алпатов, 2000</w: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65—67.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anchor="CITEREFOlcott1985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Olcott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1985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188—193.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"https://ru.wikipedia.org/wiki/%D0%91%D0%B0%D0%B9%D1%82%D1%83%D1%80%D1%81%D1%83%D0%BD%D0%BE%D0%B2%D1%81%D0%BA%D0%B8%D0%B9_%D0%B0%D1%80%D0%B0%D0%B1%D1%81%D0%BA%D0%B8%D0%B9_%D0%B0%D0%BB%D1%84%D0%B0%D0%B2%D0%B8%D1%82" \l "CITEREF%D0%A1%D0%B0%D0%B9%D0%B1%D0%B5%D0%BA%D0%BE%D0%B2%D0%B02020" </w:instrTex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Сайбекова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12.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9" w:anchor="CITEREF%D0%90%D0%BB%D0%BF%D1%8B%D1%81%D0%BF%D0%B0%D0%B5%D0%B2%D0%B0,_%D0%94%D0%B6%D1%83%D0%BC%D0%B0%D0%BB%D0%B8%D0%B5%D0%B2%D0%B02020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Алпыспаева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Джумалиева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2020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0" w:anchor="CITEREF%D0%90%D0%BC%D0%B0%D0%BD%D0%B6%D0%BE%D0%BB%D0%BE%D0%B2%D0%B02016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Аманжолова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2016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47.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anchor="CITEREF%D0%A1%D0%B0%D0%B9%D0%B1%D0%B5%D0%BA%D0%BE%D0%B2%D0%B02020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Сайбекова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2020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21—22.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anchor="CITEREF%D0%90%D0%BC%D0%B0%D0%BD%D0%B6%D0%BE%D0%BB%D0%BE%D0%B2%D0%B02016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Аманжолова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2016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43, 47.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anchor="cite_ref-_e92482faf18c8ed2_13-0" w:history="1">
        <w:r w:rsidRPr="00981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Перейти обратно:</w:t>
        </w:r>
        <w:r w:rsidRPr="009817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vertAlign w:val="superscript"/>
            <w:lang w:eastAsia="ru-RU"/>
          </w:rPr>
          <w:t>1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anchor="cite_ref-_e92482faf18c8ed2_13-1" w:history="1">
        <w:r w:rsidRPr="009817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vertAlign w:val="superscript"/>
            <w:lang w:eastAsia="ru-RU"/>
          </w:rPr>
          <w:t>2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Сайбекова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2020, с. 41—42.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Күдеринова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2013, с. 191.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"https://ru.wikipedia.org/wiki/%D0%91%D0%B0%D0%B9%D1%82%D1%83%D1%80%D1%81%D1%83%D0%BD%D0%BE%D0%B2%D1%81%D0%BA%D0%B8%D0%B9_%D0%B0%D1%80%D0%B0%D0%B1%D1%81%D0%BA%D0%B8%D0%B9_%D0%B0%D0%BB%D1%84%D0%B0%D0%B2%D0%B8%D1%82" \l "CITEREF%D0%9A%D2%AF%D0%B4%D0%B5%D1%80%D0%B8%D0%BD%D0%BE%D0%B2%D0%B02013" </w:instrTex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817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Күдеринова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2013</w: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183—184.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CITEREFOlcott1985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Olcott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1985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193.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6" w:anchor="CITEREF%D0%90%D0%BC%D0%B0%D0%BD%D0%B6%D0%BE%D0%BB%D0%BE%D0%B2%D0%B02016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Аманжолова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2016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40.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981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Қуат</w:t>
      </w:r>
      <w:proofErr w:type="spellEnd"/>
      <w:r w:rsidRPr="00981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81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Қабдолда</w:t>
      </w:r>
      <w:proofErr w:type="spellEnd"/>
      <w:r w:rsidRPr="00981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val="kk-KZ" w:eastAsia="ru-RU"/>
          </w:rPr>
          <w:t>Ахмет бабамыздың төте жазуы - Құранның жемісі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.). </w:t>
      </w:r>
      <w:r w:rsidRPr="00981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Ummet.kz</w:t>
      </w: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(31 марта 2017). Дата обращения: 24 июля 2021. </w:t>
      </w:r>
      <w:hyperlink r:id="rId18" w:history="1"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Архивировано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24 июля 2021 года.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anchor="CITEREF%D0%90%D0%BC%D0%B0%D0%BD%D0%B6%D0%BE%D0%BB%D0%BE%D0%B2%D0%B02016" w:history="1">
        <w:proofErr w:type="spellStart"/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Аманжолова</w:t>
        </w:r>
        <w:proofErr w:type="spellEnd"/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2016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43—47.</w:t>
      </w:r>
    </w:p>
    <w:p w:rsidR="009817CB" w:rsidRPr="009817CB" w:rsidRDefault="009817CB" w:rsidP="009817C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anchor="CITEREF%D0%90%D0%BB%D0%BF%D0%B0%D1%82%D0%BE%D0%B22000" w:history="1">
        <w:r w:rsidRPr="009817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Алпатов, 2000</w:t>
        </w:r>
      </w:hyperlink>
      <w:r w:rsidRPr="00981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67—69.</w:t>
      </w:r>
    </w:p>
    <w:p w:rsidR="009817CB" w:rsidRPr="009817CB" w:rsidRDefault="009817CB" w:rsidP="00201D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17CB" w:rsidRPr="0098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214"/>
    <w:multiLevelType w:val="multilevel"/>
    <w:tmpl w:val="0F6E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1074B"/>
    <w:multiLevelType w:val="multilevel"/>
    <w:tmpl w:val="EBE4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CD"/>
    <w:rsid w:val="00090A87"/>
    <w:rsid w:val="00201DA1"/>
    <w:rsid w:val="002C24B3"/>
    <w:rsid w:val="00411ABE"/>
    <w:rsid w:val="0074470E"/>
    <w:rsid w:val="009817CB"/>
    <w:rsid w:val="00A676CD"/>
    <w:rsid w:val="00B2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3D54"/>
  <w15:chartTrackingRefBased/>
  <w15:docId w15:val="{BEC712F0-44B3-4A10-8879-FA46CAC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D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9817CB"/>
  </w:style>
  <w:style w:type="character" w:customStyle="1" w:styleId="citation">
    <w:name w:val="citation"/>
    <w:basedOn w:val="a0"/>
    <w:rsid w:val="009817CB"/>
  </w:style>
  <w:style w:type="character" w:customStyle="1" w:styleId="nowrap">
    <w:name w:val="nowrap"/>
    <w:basedOn w:val="a0"/>
    <w:rsid w:val="009817CB"/>
  </w:style>
  <w:style w:type="character" w:customStyle="1" w:styleId="mw-cite-backlink">
    <w:name w:val="mw-cite-backlink"/>
    <w:basedOn w:val="a0"/>
    <w:rsid w:val="009817CB"/>
  </w:style>
  <w:style w:type="character" w:customStyle="1" w:styleId="cite-accessibility-label">
    <w:name w:val="cite-accessibility-label"/>
    <w:basedOn w:val="a0"/>
    <w:rsid w:val="009817CB"/>
  </w:style>
  <w:style w:type="character" w:customStyle="1" w:styleId="ref-info">
    <w:name w:val="ref-info"/>
    <w:basedOn w:val="a0"/>
    <w:rsid w:val="0098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13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18" Type="http://schemas.openxmlformats.org/officeDocument/2006/relationships/hyperlink" Target="https://web.archive.org/web/20210724111521/https:/ummet.kz/ru/349-makala/uly-tulgalar/5616-akhmet-babamyzdy-t-te-zhazuy-ranny-zhemisi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F%D0%BE%D0%BB%D0%B8%D0%B2%D0%B0%D0%BD%D0%BE%D0%B2,_%D0%95%D0%B2%D0%B3%D0%B5%D0%BD%D0%B8%D0%B9_%D0%94%D0%BC%D0%B8%D1%82%D1%80%D0%B8%D0%B5%D0%B2%D0%B8%D1%87" TargetMode="External"/><Relationship Id="rId12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17" Type="http://schemas.openxmlformats.org/officeDocument/2006/relationships/hyperlink" Target="https://ummet.kz/ru/349-makala/uly-tulgalar/5616-akhmet-babamyzdy-t-te-zhazuy-ranny-zhemis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20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10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19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14" Type="http://schemas.openxmlformats.org/officeDocument/2006/relationships/hyperlink" Target="https://ru.wikipedia.org/wiki/%D0%91%D0%B0%D0%B9%D1%82%D1%83%D1%80%D1%81%D1%83%D0%BD%D0%BE%D0%B2%D1%81%D0%BA%D0%B8%D0%B9_%D0%B0%D1%80%D0%B0%D0%B1%D1%81%D0%BA%D0%B8%D0%B9_%D0%B0%D0%BB%D1%84%D0%B0%D0%B2%D0%B8%D1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2023-01-17T04:04:00Z</dcterms:created>
  <dcterms:modified xsi:type="dcterms:W3CDTF">2023-01-18T04:52:00Z</dcterms:modified>
</cp:coreProperties>
</file>