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Проблемы внимания у детей с ООП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br w:type="textWrapping"/>
        <w:t xml:space="preserve">Внимание — важнейшая психическая функция, обеспечивающая успешное обучение, усвоение знаний и социальное взаимодействие. У детей с особыми образовательными потребностями (ООП) проблемы внимания встречаются значительно чаще, чем у нормально развивающихся сверстников, что требует системной психолого-педагогической поддержки.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Актуальность проблемы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В условиях инклюзивного и коррекционного образования педагог сталкивается с тем, что ребенку с ООП сложно длительно сосредотачиваться, следовать инструкции и контролировать собственную деятельность. Несформированность внимания влияет не только на учебную успешность, но и на поведение, эмоциональное состояние и самооценку ребенка.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Особенности внимания у детей с ООП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Для детей с ООП характерны следующие особенности внимания:</w:t>
        <w:br w:type="textWrapping"/>
        <w:t xml:space="preserve">• низкая устойчивость и быстрая истощаемость;</w:t>
        <w:br w:type="textWrapping"/>
        <w:t xml:space="preserve">• трудности концентрации;</w:t>
        <w:br w:type="textWrapping"/>
        <w:t xml:space="preserve">• замедленное переключение между видами деятельности;</w:t>
        <w:br w:type="textWrapping"/>
        <w:t xml:space="preserve">• преобладание непроизвольного внимания;</w:t>
        <w:br w:type="textWrapping"/>
        <w:t xml:space="preserve">• повышенная отвлекаемость на внешние раздражители;</w:t>
        <w:br w:type="textWrapping"/>
        <w:t xml:space="preserve">• сниженный объем внимания.</w:t>
        <w:br w:type="textWrapping"/>
        <w:br w:type="textWrapping"/>
        <w:t xml:space="preserve">Степень выраженности данных трудностей зависит от структуры дефекта, возраста ребенка и условий обучения.</w:t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Причины нарушений внимания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Нарушения внимания у детей с ООП могут быть обусловлены:</w:t>
        <w:br w:type="textWrapping"/>
        <w:t xml:space="preserve">• особенностями работы центральной нервной системы;</w:t>
        <w:br w:type="textWrapping"/>
        <w:t xml:space="preserve">• задержкой психического развития;</w:t>
        <w:br w:type="textWrapping"/>
        <w:t xml:space="preserve">• интеллектуальными, речевыми и сенсорными нарушениями;</w:t>
        <w:br w:type="textWrapping"/>
        <w:t xml:space="preserve">• высокой утомляемостью;</w:t>
        <w:br w:type="textWrapping"/>
        <w:t xml:space="preserve">• эмоционально-волевыми трудностями (тревожность, импульсивность);</w:t>
        <w:br w:type="textWrapping"/>
        <w:t xml:space="preserve">• несоответствием образовательной среды возможностям ребенка.</w:t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Как проблемы внимания проявляются в обучении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В образовательной деятельности нарушения внимания проявляются в виде:</w:t>
        <w:br w:type="textWrapping"/>
        <w:t xml:space="preserve">• непонимания или потери инструкции;</w:t>
        <w:br w:type="textWrapping"/>
        <w:t xml:space="preserve">• большого количества ошибок по невнимательности;</w:t>
        <w:br w:type="textWrapping"/>
        <w:t xml:space="preserve">• снижения темпа работы;</w:t>
        <w:br w:type="textWrapping"/>
        <w:t xml:space="preserve">• отказа от выполнения заданий;</w:t>
        <w:br w:type="textWrapping"/>
        <w:t xml:space="preserve">• трудностей самоконтроля.</w:t>
        <w:br w:type="textWrapping"/>
        <w:br w:type="textWrapping"/>
        <w:t xml:space="preserve">Важно помнить, что данные проявления не являются следствием лени или плохого поведения.</w:t>
      </w:r>
    </w:p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Практические задания на развитие внимания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Ниже представлены упражнения, которые могут использоваться педагогами и родителями.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1. «Найди и зачеркни»</w:t>
        <w:br w:type="textWrapping"/>
        <w:t xml:space="preserve">Ребенку предлагается лист с набором букв, цифр или символов. Задача — за определенное время найти и зачеркнуть только заданные элементы.</w:t>
        <w:br w:type="textWrapping"/>
        <w:br w:type="textWrapping"/>
        <w:t xml:space="preserve">2. «Что изменилось?»</w:t>
        <w:br w:type="textWrapping"/>
        <w:t xml:space="preserve">На столе раскладываются 5–7 предметов. Ребенок запоминает их, затем закрывает глаза, а взрослый убирает или меняет один предмет. Задача — определить изменение.</w:t>
        <w:br w:type="textWrapping"/>
        <w:br w:type="textWrapping"/>
        <w:t xml:space="preserve">3. «Слушай и выполняй»</w:t>
        <w:br w:type="textWrapping"/>
        <w:t xml:space="preserve">Педагог дает короткие инструкции из 1–2 действий, постепенно увеличивая их количество. Упражнение развивает слуховое внимание и произвольность.</w:t>
        <w:br w:type="textWrapping"/>
        <w:br w:type="textWrapping"/>
        <w:t xml:space="preserve">4. «Лабиринты»</w:t>
        <w:br w:type="textWrapping"/>
        <w:t xml:space="preserve">Прохождение лабиринтов развивает концентрацию, зрительное внимание и самоконтроль.</w:t>
        <w:br w:type="textWrapping"/>
        <w:br w:type="textWrapping"/>
        <w:t xml:space="preserve">5. «Хлопни, когда услышишь»</w:t>
        <w:br w:type="textWrapping"/>
        <w:t xml:space="preserve">Ребенок хлопает в ладоши, услышав определенное слово или звук. Упражнение направлено на развитие избирательного внимания.</w:t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Рекомендации педагога-психолога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Для повышения эффективности работы рекомендуется:</w:t>
        <w:br w:type="textWrapping"/>
        <w:t xml:space="preserve">• давать четкие и краткие инструкции;</w:t>
        <w:br w:type="textWrapping"/>
        <w:t xml:space="preserve">• использовать визуальную поддержку;</w:t>
        <w:br w:type="textWrapping"/>
        <w:t xml:space="preserve">• чередовать виды деятельности;</w:t>
        <w:br w:type="textWrapping"/>
        <w:t xml:space="preserve">• учитывать индивидуальный темп работы;</w:t>
        <w:br w:type="textWrapping"/>
        <w:t xml:space="preserve">• создавать ситуацию успеха;</w:t>
        <w:br w:type="textWrapping"/>
        <w:t xml:space="preserve">• проводить регулярные упражнения на развитие внимания.</w:t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Заключение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Развитие внимания у детей с ООП — длительный и поэтапный процесс. Системная работа педагога-психолога в сотрудничестве с педагогами и родителями способствует повышению учебной успешности, уверенности ребенка в своих возможностях и его успешной социальной адаптации.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