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D051" w14:textId="77777777" w:rsidR="002C49FA" w:rsidRDefault="002C49FA">
      <w:pPr>
        <w:rPr>
          <w:rFonts w:ascii="Times New Roman" w:hAnsi="Times New Roman" w:cs="Times New Roman"/>
          <w:sz w:val="28"/>
          <w:szCs w:val="28"/>
        </w:rPr>
      </w:pPr>
    </w:p>
    <w:p w14:paraId="14EC9A88" w14:textId="190A6591" w:rsidR="000A3CA8" w:rsidRPr="00556257" w:rsidRDefault="000A3CA8" w:rsidP="002C4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25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C49FA" w:rsidRPr="00556257">
        <w:rPr>
          <w:rFonts w:ascii="Times New Roman" w:hAnsi="Times New Roman" w:cs="Times New Roman"/>
          <w:sz w:val="28"/>
          <w:szCs w:val="28"/>
        </w:rPr>
        <w:t>«</w:t>
      </w:r>
      <w:r w:rsidRPr="00556257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оценивания уровня </w:t>
      </w:r>
      <w:r w:rsidR="000930A9" w:rsidRPr="00556257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r w:rsidRPr="00556257">
        <w:rPr>
          <w:rFonts w:ascii="Times New Roman" w:hAnsi="Times New Roman" w:cs="Times New Roman"/>
          <w:b/>
          <w:bCs/>
          <w:sz w:val="28"/>
          <w:szCs w:val="28"/>
        </w:rPr>
        <w:t xml:space="preserve"> у учащихся компетенций «4К»</w:t>
      </w:r>
      <w:r w:rsidR="002C49FA" w:rsidRPr="005562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F77DAA" w14:textId="77777777" w:rsidR="006E3440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t>Оценивание сформированности</w:t>
      </w:r>
      <w:r w:rsidR="006E3440">
        <w:rPr>
          <w:rFonts w:ascii="Times New Roman" w:hAnsi="Times New Roman" w:cs="Times New Roman"/>
          <w:sz w:val="28"/>
          <w:szCs w:val="28"/>
        </w:rPr>
        <w:t xml:space="preserve"> компетенций «4К» у обучающихся. </w:t>
      </w:r>
      <w:r w:rsidRPr="006E3440">
        <w:rPr>
          <w:rFonts w:ascii="Times New Roman" w:hAnsi="Times New Roman" w:cs="Times New Roman"/>
          <w:sz w:val="28"/>
          <w:szCs w:val="28"/>
        </w:rPr>
        <w:t xml:space="preserve">Достаточно сложно измерить критическое мышление, решение проблем, коммуникацию непосредственно. Как же оценить сформированность компетенций «4К» в образовательном процессе? </w:t>
      </w:r>
    </w:p>
    <w:p w14:paraId="519C9C27" w14:textId="77777777" w:rsidR="006E3440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t>Таких инструментов мало, поэтому возникает необходимость пользоваться средствами, которые позволяют пронаблюдать их проявления на основании определенных индикаторов. Традиционные инструменты (тесты с выбором ответа, закрытые вопросы, ранжированные шкалы) более подходят для измерения знаний (например, при выполнении задания рассчитать уровень сопротивления материала) или взглядов, установок в самоотчетах (например, насколько обучающийся согласен с утверждением: «Я могу успешно вступать в профессиональную коммуникацию»). Однако они не могут показать процесс, лежащий в основе сложных навыков, который нужно стимулировать, выявить, моделировать, демонстрировать и применять в меняющихся</w:t>
      </w:r>
      <w:r w:rsidR="006E3440">
        <w:rPr>
          <w:rFonts w:ascii="Times New Roman" w:hAnsi="Times New Roman" w:cs="Times New Roman"/>
          <w:sz w:val="28"/>
          <w:szCs w:val="28"/>
        </w:rPr>
        <w:t xml:space="preserve"> профессиональных условиях . </w:t>
      </w:r>
    </w:p>
    <w:p w14:paraId="001F6342" w14:textId="77777777" w:rsidR="00E016C5" w:rsidRPr="006E3440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t>Возможный источник нужных инструментов – оценивание, при котором изучается то, как обучающийся справляется с реальными профессиональными задачами. То, как он это делает, можно наблюдать, т. е. есть индикаторы, по которым можно оценить наличие навыка. Индикатором может быть пове</w:t>
      </w:r>
      <w:r w:rsidR="006E3440">
        <w:rPr>
          <w:rFonts w:ascii="Times New Roman" w:hAnsi="Times New Roman" w:cs="Times New Roman"/>
          <w:sz w:val="28"/>
          <w:szCs w:val="28"/>
        </w:rPr>
        <w:t xml:space="preserve">дение, продукт, достижение. </w:t>
      </w:r>
      <w:r w:rsidRPr="006E3440">
        <w:rPr>
          <w:rFonts w:ascii="Times New Roman" w:hAnsi="Times New Roman" w:cs="Times New Roman"/>
          <w:sz w:val="28"/>
          <w:szCs w:val="28"/>
        </w:rPr>
        <w:t xml:space="preserve">Для такого оценивания нужно создать условия, в которых нужный навык или компетенция проявятся, т. е. нужны задачи, отражающие реальные профессиональные ситуации, в которых используется данная компетенция/навык. В большинстве занятий для развития «4К» как раз и используются учебные задания, имитирующие/моделирующие профессиональные ситуации. </w:t>
      </w:r>
    </w:p>
    <w:p w14:paraId="4F2F7B58" w14:textId="77777777" w:rsidR="00E016C5" w:rsidRPr="006E3440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t>Все оценочные инструменты должны отвечать ключевым характеристик</w:t>
      </w:r>
      <w:r w:rsidR="006E3440">
        <w:rPr>
          <w:rFonts w:ascii="Times New Roman" w:hAnsi="Times New Roman" w:cs="Times New Roman"/>
          <w:sz w:val="28"/>
          <w:szCs w:val="28"/>
        </w:rPr>
        <w:t>ам формирующего оценивания :</w:t>
      </w:r>
      <w:r w:rsidRPr="006E3440">
        <w:rPr>
          <w:rFonts w:ascii="Times New Roman" w:hAnsi="Times New Roman" w:cs="Times New Roman"/>
          <w:sz w:val="28"/>
          <w:szCs w:val="28"/>
        </w:rPr>
        <w:t xml:space="preserve"> предполагают обсуждение учебных целей с обучающимися;  вовлекают обучающихся в </w:t>
      </w:r>
      <w:proofErr w:type="spellStart"/>
      <w:r w:rsidRPr="006E3440">
        <w:rPr>
          <w:rFonts w:ascii="Times New Roman" w:hAnsi="Times New Roman" w:cs="Times New Roman"/>
          <w:sz w:val="28"/>
          <w:szCs w:val="28"/>
        </w:rPr>
        <w:t>самооценива</w:t>
      </w:r>
      <w:r w:rsidR="006E3440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6E3440">
        <w:rPr>
          <w:rFonts w:ascii="Times New Roman" w:hAnsi="Times New Roman" w:cs="Times New Roman"/>
          <w:sz w:val="28"/>
          <w:szCs w:val="28"/>
        </w:rPr>
        <w:t xml:space="preserve"> или партнерское оценивание;</w:t>
      </w:r>
      <w:r w:rsidRPr="006E3440">
        <w:rPr>
          <w:rFonts w:ascii="Times New Roman" w:hAnsi="Times New Roman" w:cs="Times New Roman"/>
          <w:sz w:val="28"/>
          <w:szCs w:val="28"/>
        </w:rPr>
        <w:t xml:space="preserve"> обеспечивают обратную связь: помогают обучающимся наметить следующие шаги в дальнейшем профессиональном развитии; укрепляют уверенность в том, что каждый обучающийся может добиться улучшений; стимулируют рефлексию и коммуникацию на занятии.</w:t>
      </w:r>
    </w:p>
    <w:p w14:paraId="6B9BCACA" w14:textId="77777777" w:rsidR="00E016C5" w:rsidRPr="006E3440" w:rsidRDefault="00E016C5">
      <w:pPr>
        <w:rPr>
          <w:rFonts w:ascii="Times New Roman" w:hAnsi="Times New Roman" w:cs="Times New Roman"/>
          <w:sz w:val="28"/>
          <w:szCs w:val="28"/>
        </w:rPr>
      </w:pPr>
    </w:p>
    <w:p w14:paraId="52BF9E38" w14:textId="77777777" w:rsidR="006E3440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t xml:space="preserve"> Принципы оценивания компетенций </w:t>
      </w:r>
      <w:r w:rsidR="006E3440">
        <w:rPr>
          <w:rFonts w:ascii="Times New Roman" w:hAnsi="Times New Roman" w:cs="Times New Roman"/>
          <w:sz w:val="28"/>
          <w:szCs w:val="28"/>
        </w:rPr>
        <w:t>«4К» у обучающихся следующие</w:t>
      </w:r>
      <w:r w:rsidRPr="006E344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25A77B" w14:textId="77777777" w:rsidR="006E3440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lastRenderedPageBreak/>
        <w:t>• компетенц</w:t>
      </w:r>
      <w:r w:rsidR="006E3440">
        <w:rPr>
          <w:rFonts w:ascii="Times New Roman" w:hAnsi="Times New Roman" w:cs="Times New Roman"/>
          <w:sz w:val="28"/>
          <w:szCs w:val="28"/>
        </w:rPr>
        <w:t>ий «4К» являются «тренируемыми»</w:t>
      </w:r>
    </w:p>
    <w:p w14:paraId="6B96EB0E" w14:textId="77777777" w:rsidR="006E3440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t xml:space="preserve"> • компетенций «4К» связаны не с конкретной предметной (профессиональной) деятельностью, а со способами</w:t>
      </w:r>
      <w:r w:rsidR="006E3440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14:paraId="17C45BF8" w14:textId="77777777" w:rsidR="006E3440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t xml:space="preserve">• ориентация как на учебную, так и на профессиональную деятельность </w:t>
      </w:r>
    </w:p>
    <w:p w14:paraId="6308F183" w14:textId="5C6E3FC0" w:rsidR="000A3CA8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t>• принцип «</w:t>
      </w:r>
      <w:proofErr w:type="spellStart"/>
      <w:r w:rsidRPr="006E3440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6E344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E3440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6E3440">
        <w:rPr>
          <w:rFonts w:ascii="Times New Roman" w:hAnsi="Times New Roman" w:cs="Times New Roman"/>
          <w:sz w:val="28"/>
          <w:szCs w:val="28"/>
        </w:rPr>
        <w:t>» («гибкие</w:t>
      </w:r>
      <w:r w:rsidR="000A3CA8">
        <w:rPr>
          <w:rFonts w:ascii="Times New Roman" w:hAnsi="Times New Roman" w:cs="Times New Roman"/>
          <w:sz w:val="28"/>
          <w:szCs w:val="28"/>
        </w:rPr>
        <w:t xml:space="preserve">» через «жесткие»). </w:t>
      </w:r>
      <w:r w:rsidR="000B42E3" w:rsidRPr="000B42E3">
        <w:rPr>
          <w:rFonts w:ascii="Times New Roman" w:hAnsi="Times New Roman" w:cs="Times New Roman"/>
          <w:sz w:val="24"/>
          <w:szCs w:val="24"/>
        </w:rPr>
        <w:t>(компетенции, которые влияют на успешность человека. К ним относятся коммуникативные навыки, организованность, способность решать конфликты, умение убеждать, работать в команде)</w:t>
      </w:r>
    </w:p>
    <w:p w14:paraId="6926262C" w14:textId="77777777" w:rsidR="009C2500" w:rsidRDefault="000A3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видно</w:t>
      </w:r>
      <w:r w:rsidR="000B24ED" w:rsidRPr="006E3440">
        <w:rPr>
          <w:rFonts w:ascii="Times New Roman" w:hAnsi="Times New Roman" w:cs="Times New Roman"/>
          <w:sz w:val="28"/>
          <w:szCs w:val="28"/>
        </w:rPr>
        <w:t xml:space="preserve"> по каждой из компетенций можно представить следующие блоки проверяемых умений и их проявление в ходе оце</w:t>
      </w:r>
      <w:r w:rsidR="009C2500">
        <w:rPr>
          <w:rFonts w:ascii="Times New Roman" w:hAnsi="Times New Roman" w:cs="Times New Roman"/>
          <w:sz w:val="28"/>
          <w:szCs w:val="28"/>
        </w:rPr>
        <w:t xml:space="preserve">нки: </w:t>
      </w:r>
      <w:r w:rsidR="000B24ED" w:rsidRPr="006E3440">
        <w:rPr>
          <w:rFonts w:ascii="Times New Roman" w:hAnsi="Times New Roman" w:cs="Times New Roman"/>
          <w:sz w:val="28"/>
          <w:szCs w:val="28"/>
        </w:rPr>
        <w:t xml:space="preserve"> критическое мышление (анализирует; предлагает гипотезы, варианты решения; пользуется разнообразными источниками информации для проверки гипотез и выработки решения; аргументирует; осуществляет контроль; дает оценку). </w:t>
      </w:r>
    </w:p>
    <w:p w14:paraId="7793624A" w14:textId="77777777" w:rsidR="009C2500" w:rsidRDefault="009C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24ED" w:rsidRPr="006E3440">
        <w:rPr>
          <w:rFonts w:ascii="Times New Roman" w:hAnsi="Times New Roman" w:cs="Times New Roman"/>
          <w:sz w:val="28"/>
          <w:szCs w:val="28"/>
        </w:rPr>
        <w:t xml:space="preserve">реативное мышление (предлагает идеи; ценит оригинальные идеи своей и других команд; применяет базовые умения в нестандартной ситуации; находит оригинальное решение, продолжает поиск новых идей и решений после завершения задания). </w:t>
      </w:r>
    </w:p>
    <w:p w14:paraId="6C2E97D5" w14:textId="77777777" w:rsidR="009C2500" w:rsidRDefault="009C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24ED" w:rsidRPr="006E3440">
        <w:rPr>
          <w:rFonts w:ascii="Times New Roman" w:hAnsi="Times New Roman" w:cs="Times New Roman"/>
          <w:sz w:val="28"/>
          <w:szCs w:val="28"/>
        </w:rPr>
        <w:t xml:space="preserve">оммуникация (задает вопросы; отвечает одногруппникам; спрашивает непонятное в рассуждениях одноклассников; разъясняет свои идеи; избегает/устраняет конфликтные ситуации; вовлекает одногруппников в общение). </w:t>
      </w:r>
    </w:p>
    <w:p w14:paraId="5283B665" w14:textId="77777777" w:rsidR="009C2500" w:rsidRDefault="009C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24ED" w:rsidRPr="006E3440">
        <w:rPr>
          <w:rFonts w:ascii="Times New Roman" w:hAnsi="Times New Roman" w:cs="Times New Roman"/>
          <w:sz w:val="28"/>
          <w:szCs w:val="28"/>
        </w:rPr>
        <w:t xml:space="preserve">ооперация (обращается за помощью; слушает чужие аргументы и соглашается с чужими предложениями; встраивает свою работу в общую работу группы; определяет свой вклад в общую работу; приглашает к выступлению/ответу одногруппников). </w:t>
      </w:r>
    </w:p>
    <w:p w14:paraId="21F92FD0" w14:textId="77777777" w:rsidR="009552B6" w:rsidRPr="006E3440" w:rsidRDefault="000B24ED">
      <w:pPr>
        <w:rPr>
          <w:rFonts w:ascii="Times New Roman" w:hAnsi="Times New Roman" w:cs="Times New Roman"/>
          <w:sz w:val="28"/>
          <w:szCs w:val="28"/>
        </w:rPr>
      </w:pPr>
      <w:r w:rsidRPr="006E344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C2500" w:rsidRPr="006E3440">
        <w:rPr>
          <w:rFonts w:ascii="Times New Roman" w:hAnsi="Times New Roman" w:cs="Times New Roman"/>
          <w:sz w:val="28"/>
          <w:szCs w:val="28"/>
        </w:rPr>
        <w:t>инструменты,</w:t>
      </w:r>
      <w:r w:rsidR="009C2500">
        <w:rPr>
          <w:rFonts w:ascii="Times New Roman" w:hAnsi="Times New Roman" w:cs="Times New Roman"/>
          <w:sz w:val="28"/>
          <w:szCs w:val="28"/>
        </w:rPr>
        <w:t xml:space="preserve"> дл</w:t>
      </w:r>
      <w:r w:rsidRPr="006E3440">
        <w:rPr>
          <w:rFonts w:ascii="Times New Roman" w:hAnsi="Times New Roman" w:cs="Times New Roman"/>
          <w:sz w:val="28"/>
          <w:szCs w:val="28"/>
        </w:rPr>
        <w:t>я о</w:t>
      </w:r>
      <w:r w:rsidR="009C2500">
        <w:rPr>
          <w:rFonts w:ascii="Times New Roman" w:hAnsi="Times New Roman" w:cs="Times New Roman"/>
          <w:sz w:val="28"/>
          <w:szCs w:val="28"/>
        </w:rPr>
        <w:t xml:space="preserve">ценки должны применяться как </w:t>
      </w:r>
      <w:r w:rsidRPr="006E3440">
        <w:rPr>
          <w:rFonts w:ascii="Times New Roman" w:hAnsi="Times New Roman" w:cs="Times New Roman"/>
          <w:sz w:val="28"/>
          <w:szCs w:val="28"/>
        </w:rPr>
        <w:t xml:space="preserve">инструменты формирующего оценивания, чтобы сделать возможным процесс поиска и интерпретации данных, которые обучающиеся и их преподаватели используют для того, чтобы решить, как далеко первые уже продвинулись в своем обучении, куда им необходимо продвинуться и как сделать это наилучшим образом. </w:t>
      </w:r>
    </w:p>
    <w:sectPr w:rsidR="009552B6" w:rsidRPr="006E3440" w:rsidSect="005562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CB6"/>
    <w:rsid w:val="000930A9"/>
    <w:rsid w:val="000A3CA8"/>
    <w:rsid w:val="000B24ED"/>
    <w:rsid w:val="000B42E3"/>
    <w:rsid w:val="002C49FA"/>
    <w:rsid w:val="00556257"/>
    <w:rsid w:val="006E3440"/>
    <w:rsid w:val="009552B6"/>
    <w:rsid w:val="009C2500"/>
    <w:rsid w:val="00E016C5"/>
    <w:rsid w:val="00E57851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429B"/>
  <w15:docId w15:val="{DD421438-F433-47A6-AB1A-9D4F8DC5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Office Techno</cp:lastModifiedBy>
  <cp:revision>8</cp:revision>
  <cp:lastPrinted>2021-11-02T05:30:00Z</cp:lastPrinted>
  <dcterms:created xsi:type="dcterms:W3CDTF">2021-10-21T11:10:00Z</dcterms:created>
  <dcterms:modified xsi:type="dcterms:W3CDTF">2021-11-10T15:48:00Z</dcterms:modified>
</cp:coreProperties>
</file>