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DE" w:rsidRDefault="00027DDE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hd w:val="clear" w:color="auto" w:fill="FFFFFF"/>
        </w:rPr>
      </w:pPr>
      <w:r w:rsidRPr="00027DDE">
        <w:rPr>
          <w:b/>
          <w:color w:val="000000"/>
          <w:shd w:val="clear" w:color="auto" w:fill="FFFFFF"/>
        </w:rPr>
        <w:t>Коммуникативные компетенции на уроках английского языка</w:t>
      </w:r>
    </w:p>
    <w:p w:rsidR="00027DDE" w:rsidRPr="00027DDE" w:rsidRDefault="00027DDE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</w:p>
    <w:p w:rsidR="000B6410" w:rsidRPr="00027DDE" w:rsidRDefault="00A9768F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27DDE">
        <w:rPr>
          <w:color w:val="000000"/>
          <w:shd w:val="clear" w:color="auto" w:fill="FFFFFF"/>
        </w:rPr>
        <w:t>Н</w:t>
      </w:r>
      <w:r w:rsidR="007674F1" w:rsidRPr="00027DDE">
        <w:rPr>
          <w:color w:val="000000"/>
          <w:shd w:val="clear" w:color="auto" w:fill="FFFFFF"/>
        </w:rPr>
        <w:t>а протяжении столетий менялись цели и задачи педагогики. Не вызывает сомнений, что и в будущем этот процесс продолжится. В настоящий момент мы говорим о воспитании и обучении компетентного учащегося среднего школьного возраста.</w:t>
      </w:r>
    </w:p>
    <w:p w:rsidR="007674F1" w:rsidRPr="00027DDE" w:rsidRDefault="007674F1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hd w:val="clear" w:color="auto" w:fill="FFFFFF"/>
        </w:rPr>
      </w:pPr>
      <w:r w:rsidRPr="00027DDE">
        <w:rPr>
          <w:color w:val="000000"/>
          <w:shd w:val="clear" w:color="auto" w:fill="FFFFFF"/>
        </w:rPr>
        <w:t>Компетентность - это способность (умение) действовать на основе полученных знаний. В отличие от Знаний Умений Навыков (предполагающих действие по аналогии с образцом) компетентность предполагает опыт самостоятельной деятельности на основе универсальных (собственных) знаний.</w:t>
      </w:r>
    </w:p>
    <w:p w:rsidR="007674F1" w:rsidRPr="00027DDE" w:rsidRDefault="007674F1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27DDE">
        <w:rPr>
          <w:rStyle w:val="a4"/>
          <w:color w:val="000000"/>
        </w:rPr>
        <w:t>1. Коммуникативная компетенция и ее составляющие</w:t>
      </w:r>
    </w:p>
    <w:p w:rsidR="007674F1" w:rsidRPr="00027DDE" w:rsidRDefault="007674F1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27DDE">
        <w:rPr>
          <w:color w:val="000000"/>
        </w:rPr>
        <w:t xml:space="preserve">Происходящие сегодня изменения в общественных отношениях, средствах коммуникации (использовании новых информационных технологий) требуют повышения коммуникативной компетенции школьников, совершенствования их филологической подготовки, поэтому приоритетную значимость приобрело изучение английского </w:t>
      </w:r>
      <w:proofErr w:type="gramStart"/>
      <w:r w:rsidRPr="00027DDE">
        <w:rPr>
          <w:color w:val="000000"/>
        </w:rPr>
        <w:t>языка  как</w:t>
      </w:r>
      <w:proofErr w:type="gramEnd"/>
      <w:r w:rsidRPr="00027DDE">
        <w:rPr>
          <w:color w:val="000000"/>
        </w:rPr>
        <w:t xml:space="preserve"> средства общения.</w:t>
      </w:r>
    </w:p>
    <w:p w:rsidR="007674F1" w:rsidRPr="00027DDE" w:rsidRDefault="007674F1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27DDE">
        <w:rPr>
          <w:rStyle w:val="a4"/>
          <w:color w:val="000000"/>
        </w:rPr>
        <w:t>Коммуникативная компетенция</w:t>
      </w:r>
      <w:r w:rsidRPr="00027DDE">
        <w:rPr>
          <w:color w:val="000000"/>
        </w:rPr>
        <w:t> – </w:t>
      </w:r>
      <w:r w:rsidRPr="00027DDE">
        <w:rPr>
          <w:rStyle w:val="a5"/>
          <w:color w:val="000000"/>
        </w:rPr>
        <w:t>это готовность и способность к взаимодействию, вербальному и невербальному (мимика, язык тела), с другими людьми.</w:t>
      </w:r>
    </w:p>
    <w:p w:rsidR="007674F1" w:rsidRPr="00027DDE" w:rsidRDefault="007674F1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27DDE">
        <w:rPr>
          <w:color w:val="000000"/>
        </w:rPr>
        <w:t>Следовательно, в основе всех методов коммуникативного обучения должно лежать умение установить связи, находить успешные формы общения на любом языке.</w:t>
      </w:r>
    </w:p>
    <w:p w:rsidR="007674F1" w:rsidRPr="00027DDE" w:rsidRDefault="007674F1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27DDE">
        <w:rPr>
          <w:color w:val="000000"/>
        </w:rPr>
        <w:t>Это бывает сделать трудно даже при изучении русского языка, когда мысли и действия участников общения понятны друг другу. Иностранный язык, в этом плане, изучать труднее, так как не всегда учащиеся понимают друг друга. Поэтому основным принципом коммуникативно-ориентированного обучения является речевая деятельность.</w:t>
      </w:r>
    </w:p>
    <w:p w:rsidR="007674F1" w:rsidRPr="00027DDE" w:rsidRDefault="007674F1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27DDE">
        <w:rPr>
          <w:rStyle w:val="a5"/>
          <w:b/>
          <w:bCs/>
          <w:color w:val="000000"/>
        </w:rPr>
        <w:t>2. Принципы коммуникативного обучения общению</w:t>
      </w:r>
    </w:p>
    <w:p w:rsidR="007674F1" w:rsidRPr="00027DDE" w:rsidRDefault="007674F1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27DDE">
        <w:rPr>
          <w:color w:val="000000"/>
        </w:rPr>
        <w:t>Чтобы получить полное представление о коммуникативном подходе, рассмотрим </w:t>
      </w:r>
      <w:r w:rsidRPr="00027DDE">
        <w:rPr>
          <w:rStyle w:val="a4"/>
          <w:color w:val="000000"/>
        </w:rPr>
        <w:t>принципы коммуникативного обучения общению</w:t>
      </w:r>
      <w:r w:rsidRPr="00027DDE">
        <w:rPr>
          <w:color w:val="000000"/>
        </w:rPr>
        <w:t> и как они реализуются на практике.</w:t>
      </w:r>
    </w:p>
    <w:p w:rsidR="007674F1" w:rsidRPr="00027DDE" w:rsidRDefault="007674F1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27DDE">
        <w:rPr>
          <w:rStyle w:val="a5"/>
          <w:b/>
          <w:bCs/>
          <w:color w:val="000000"/>
        </w:rPr>
        <w:t>3.Основные формы учебной коммуникации.</w:t>
      </w:r>
    </w:p>
    <w:p w:rsidR="007674F1" w:rsidRPr="00027DDE" w:rsidRDefault="007674F1" w:rsidP="00027DD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027DDE">
        <w:rPr>
          <w:color w:val="000000"/>
        </w:rPr>
        <w:t>Монологические и диалогические формы речевой деятельности.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Методы и способы развития коммуникативной компетенции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методы:</w:t>
      </w:r>
    </w:p>
    <w:p w:rsidR="00A9768F" w:rsidRPr="00027DDE" w:rsidRDefault="00027DDE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обучения,</w:t>
      </w:r>
      <w:r w:rsidR="00A9768F"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результатом применения которых всегда является создаваемая учениками образовательная продукция: идея, гипотеза, текстовое произведение, картина, поделка, план своих занятий и т. п. называются </w:t>
      </w:r>
      <w:r w:rsidR="00A9768F" w:rsidRPr="00027D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эвристическими.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Метод 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эмпатии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(вживания</w:t>
      </w: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 «</w:t>
      </w:r>
      <w:proofErr w:type="spellStart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вчувствование</w:t>
      </w:r>
      <w:proofErr w:type="spell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человека в состояние другого объекта, «вселения» учеников в изучаемые объекты окружающего мира, попытка почувствовать и познать его изнутри.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вжиться в сущность дерева, кошки, облака и других образовательных предметов. В момент вживания ученик задаёт вопросы объекту-себе, пытаясь на </w:t>
      </w:r>
      <w:proofErr w:type="gramStart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чувственном  уровне</w:t>
      </w:r>
      <w:proofErr w:type="gram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воспринять, понять, увидеть ответы. Рождающиеся при этом мысли, чувства, ощущения и есть образовательный продукт ученика, который может затем быть им выражен в устной, письменной, рисуночной форме.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Example: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27D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-Teacher: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Imagine yourself that you are ‘Tornado”. How can you describe yourself, what are your feelings? Name your adjectives, verbs, your </w:t>
      </w:r>
      <w:proofErr w:type="spellStart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season, places you occur, your weather.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27D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lastRenderedPageBreak/>
        <w:t>-Student: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— I am Tornado. I am the most terrible of all storms. I am dangerous, violent, strong, cruel, noisy and destructive. I destroy </w:t>
      </w:r>
      <w:proofErr w:type="gramStart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houses,</w:t>
      </w:r>
      <w:proofErr w:type="gram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carry away cars and telephone boxes. I occur in the springs, throughout the world, but mostly in the United States, especially in the central states. I occur in the afternoon or in the early evening in a hot day. Large clouds appear in the sky. They become darker and darker. The sounds of thunder, bright flashes of lighting! I form a funnel and begin to twist. My funnel touches the </w:t>
      </w:r>
      <w:proofErr w:type="gramStart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ground,</w:t>
      </w:r>
      <w:proofErr w:type="gram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it picks up everything it can.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“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Mind-</w:t>
      </w:r>
      <w:proofErr w:type="gramStart"/>
      <w:r w:rsidRPr="0002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Map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”(</w:t>
      </w:r>
      <w:proofErr w:type="gramEnd"/>
      <w:r w:rsidRPr="0002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Карта памяти)</w:t>
      </w: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простой технологией записи мыслей, идей, разговоров. Запись происходит </w:t>
      </w:r>
      <w:proofErr w:type="gramStart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  ассоциативно</w:t>
      </w:r>
      <w:proofErr w:type="gram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Тема - в центре. Сначала возникает слово, идея, мысль. Идёт поток идей, их количество неограниченно, они все фиксируются, начинаем их записывать сверху слева и заканчиваем справа внизу.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является индивидуальным продуктом одного человека или одной группы. Выражает индивидуальные возможности, создаёт пространство для проявления креативных способностей.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Возможности использования “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Mind-Map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”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систематизации, повторении материала;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 текстом;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повторении в начале урока;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введении в тему;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сборе необходимого языкового материала;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способы развития всех составляющих коммуникативной компетенции: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осуществляется через следующих видов: 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communication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games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(коммуникативные игры);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1.communication 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games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(коммуникативные игры)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picture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gap</w:t>
      </w:r>
      <w:proofErr w:type="spell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 обучаемых имеются почти одинаковые картинки, некоторые изображения отличаются, и различия нужно обнаружить при помощи вопросов, не видя картинки партнера, - 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matching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tasks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ext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gap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школьников имеются аналогичные тексты или фрагменты одного и того же текста одного ученика, отсутствуют в тексте другого ученика, и недостаток информации нужно восполнить- 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jig-saw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reading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knowledge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gap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 одного ученика имеется информация, которой нет у другого, и ее нужно восполнить 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complete-the-table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tasks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1.communicative</w:t>
      </w:r>
      <w:proofErr w:type="gram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stimulations in role-plays and problem-solving 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стимуляции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-ролевые игры (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наличие определенного количества персонажей, а также игровой проблемной ситуации, в которой участники игры действуют. Каждый участник в ходе игры организует свое поведение в зависимости от поведения партнеров и своей коммуникативной цели. Итогом игры должно стать разрешение конфликта.</w:t>
      </w: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-диспуты (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одну из форм спора как словесного состязания. Это обмен мнениями в отношении какого-либо предмета с целью достижения единства взглядов на этот предмет. Обязательным условием дискуссии является наличие какого-либо спорного вопроса. Окончательное решение этого вопроса и вырабатывается в ходе дискуссии. Для успешного ее ведения участники должны обладать знаниями о предмете обсуждения, иметь собственное мнение по данному вопросу</w:t>
      </w: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-круглые столы (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собой обмен мнениями по какому-либо вопросу, проблеме, интересующей участников общения. Участвуя в круглом столе, обучаемый 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высказывается от своего лица. Проблемы, обсуждаемые за «круглым столом», могут быть весьма разнообразными: социальными, страноведческими, морально-этическими. Участие в круглом столе требует от учащихся достаточно высокого уровня владения языком и наличия определенных знаний по проблеме.</w:t>
      </w: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-скетчи (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короткая сцена, разыгрываемая по заданной проблемной ситуации с указанием действующих лиц, их социального статуса, ролевого поведения. В виде скетчей могут быть разыграны небольшие сцены, относящиеся к социально-бытовым сферам по темам «Питание», «Покупки», «Город и его достопримечательности»</w:t>
      </w: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1.socialization</w:t>
      </w: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(свободное общение).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line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up</w:t>
      </w:r>
      <w:proofErr w:type="spell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(учащиеся стараются как можно быстрее выстроиться в ряд в соответствии с предложенным признаком);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strip</w:t>
      </w:r>
      <w:proofErr w:type="spellEnd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story</w:t>
      </w:r>
      <w:proofErr w:type="spell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(каждый ученик получает свою фразу и старается быстрее занять соответствующее место в «рассказе»);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smile</w:t>
      </w:r>
      <w:proofErr w:type="spell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(учащиеся подходят друг к другу и с обязательной улыбкой обмениваются репликами);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merry-go-round</w:t>
      </w:r>
      <w:proofErr w:type="spell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(школьники образуют внешний и внутренний круг и, двигаясь по кругу, обмениваются репликами);</w:t>
      </w:r>
    </w:p>
    <w:p w:rsidR="00A9768F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027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contact</w:t>
      </w:r>
      <w:proofErr w:type="spell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(участники подходят друг к другу и начинают беседу);</w:t>
      </w:r>
    </w:p>
    <w:p w:rsidR="009144C2" w:rsidRPr="00027DDE" w:rsidRDefault="00A9768F" w:rsidP="00027DD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современных условиях наивно полагать, что полноценное общение возможно лишь на основе умения оперировать языковым материалом. Для успешного процесса коммуникации необходимо наличие общего объема знаний, которые учащиеся получают, изучая иные </w:t>
      </w:r>
      <w:proofErr w:type="gramStart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  общеобразовательного</w:t>
      </w:r>
      <w:proofErr w:type="gramEnd"/>
      <w:r w:rsidRPr="00027D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цикла. Русский язык, литература, история география, музыка, биология, физика - это предметы, содержание которых в той или иной мере находит отражение в тематике программы по иностранному языку.</w:t>
      </w:r>
    </w:p>
    <w:sectPr w:rsidR="009144C2" w:rsidRPr="0002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D2"/>
    <w:rsid w:val="00027DDE"/>
    <w:rsid w:val="000B6410"/>
    <w:rsid w:val="00373266"/>
    <w:rsid w:val="00555A6D"/>
    <w:rsid w:val="007674F1"/>
    <w:rsid w:val="009144C2"/>
    <w:rsid w:val="00A718D2"/>
    <w:rsid w:val="00A9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99051-0078-4D75-97AC-5ADFAF9A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4F1"/>
    <w:rPr>
      <w:b/>
      <w:bCs/>
    </w:rPr>
  </w:style>
  <w:style w:type="character" w:styleId="a5">
    <w:name w:val="Emphasis"/>
    <w:basedOn w:val="a0"/>
    <w:uiPriority w:val="20"/>
    <w:qFormat/>
    <w:rsid w:val="00767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2021-11-17T10:25:00Z</dcterms:created>
  <dcterms:modified xsi:type="dcterms:W3CDTF">2021-11-26T10:22:00Z</dcterms:modified>
</cp:coreProperties>
</file>